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8A" w:rsidRPr="004A35AF" w:rsidRDefault="00971CDD" w:rsidP="005134CD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971CDD">
        <w:rPr>
          <w:rFonts w:ascii="Arial" w:hAnsi="Arial" w:cs="Arial"/>
          <w:b/>
          <w:sz w:val="24"/>
          <w:szCs w:val="24"/>
        </w:rPr>
        <w:t>BORBA PROTIV KORUPCIJE U SRBIJI – ULOGA POLITIČKIH INSTITUCIJA</w:t>
      </w:r>
    </w:p>
    <w:p w:rsidR="00C10EF4" w:rsidRPr="004A35AF" w:rsidRDefault="00971CDD" w:rsidP="005134CD">
      <w:pPr>
        <w:ind w:firstLine="720"/>
        <w:jc w:val="center"/>
        <w:rPr>
          <w:rFonts w:ascii="Arial" w:hAnsi="Arial" w:cs="Arial"/>
          <w:i/>
          <w:sz w:val="24"/>
          <w:szCs w:val="24"/>
        </w:rPr>
      </w:pPr>
      <w:r w:rsidRPr="00971CDD">
        <w:rPr>
          <w:rFonts w:ascii="Arial" w:hAnsi="Arial" w:cs="Arial"/>
          <w:i/>
          <w:sz w:val="24"/>
          <w:szCs w:val="24"/>
        </w:rPr>
        <w:t xml:space="preserve">Plan integriteta političkih partija – mehanizam za unapređivanje </w:t>
      </w:r>
    </w:p>
    <w:p w:rsidR="00C10EF4" w:rsidRPr="004A35AF" w:rsidRDefault="00971CDD" w:rsidP="005134CD">
      <w:pPr>
        <w:ind w:firstLine="720"/>
        <w:jc w:val="center"/>
        <w:rPr>
          <w:rFonts w:ascii="Arial" w:hAnsi="Arial" w:cs="Arial"/>
          <w:i/>
          <w:sz w:val="24"/>
          <w:szCs w:val="24"/>
        </w:rPr>
      </w:pPr>
      <w:r w:rsidRPr="00971CDD">
        <w:rPr>
          <w:rFonts w:ascii="Arial" w:hAnsi="Arial" w:cs="Arial"/>
          <w:i/>
          <w:sz w:val="24"/>
          <w:szCs w:val="24"/>
        </w:rPr>
        <w:t>borbe protiv korupcije</w:t>
      </w:r>
    </w:p>
    <w:p w:rsidR="005134CD" w:rsidRPr="004A35AF" w:rsidRDefault="005134CD" w:rsidP="00683F76">
      <w:pPr>
        <w:rPr>
          <w:rFonts w:ascii="Arial" w:hAnsi="Arial" w:cs="Arial"/>
          <w:b/>
          <w:i/>
          <w:sz w:val="24"/>
          <w:szCs w:val="24"/>
        </w:rPr>
      </w:pPr>
    </w:p>
    <w:p w:rsidR="00614FBA" w:rsidRPr="004A35AF" w:rsidRDefault="00971CDD" w:rsidP="005134C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71CDD">
        <w:rPr>
          <w:rFonts w:ascii="Arial" w:hAnsi="Arial" w:cs="Arial"/>
          <w:sz w:val="24"/>
          <w:szCs w:val="24"/>
        </w:rPr>
        <w:t>Biro za društvena istraživanja je u saradn</w:t>
      </w:r>
      <w:bookmarkStart w:id="0" w:name="_GoBack"/>
      <w:bookmarkEnd w:id="0"/>
      <w:r w:rsidRPr="00971CDD">
        <w:rPr>
          <w:rFonts w:ascii="Arial" w:hAnsi="Arial" w:cs="Arial"/>
          <w:sz w:val="24"/>
          <w:szCs w:val="24"/>
        </w:rPr>
        <w:t>ji sa Fondacijom Konrad Adenauer sproveo istraživanje integriteta političkih partija u Srbiji</w:t>
      </w:r>
      <w:r w:rsidR="006B1CC7">
        <w:rPr>
          <w:rFonts w:ascii="Arial" w:hAnsi="Arial" w:cs="Arial"/>
          <w:sz w:val="24"/>
          <w:szCs w:val="24"/>
        </w:rPr>
        <w:t xml:space="preserve"> </w:t>
      </w:r>
      <w:r w:rsidRPr="00971CDD">
        <w:rPr>
          <w:rFonts w:ascii="Arial" w:hAnsi="Arial" w:cs="Arial"/>
          <w:sz w:val="24"/>
          <w:szCs w:val="24"/>
        </w:rPr>
        <w:t>u okviru projekta “Borba protiv korupcije</w:t>
      </w:r>
      <w:r w:rsidR="006B1CC7">
        <w:rPr>
          <w:rFonts w:ascii="Arial" w:hAnsi="Arial" w:cs="Arial"/>
          <w:sz w:val="24"/>
          <w:szCs w:val="24"/>
        </w:rPr>
        <w:t xml:space="preserve"> </w:t>
      </w:r>
      <w:r w:rsidRPr="00971CDD">
        <w:rPr>
          <w:rFonts w:ascii="Arial" w:hAnsi="Arial" w:cs="Arial"/>
          <w:sz w:val="24"/>
          <w:szCs w:val="24"/>
        </w:rPr>
        <w:t>u Srbiji – uloga političkih institucija”,</w:t>
      </w:r>
      <w:r w:rsidR="006B1CC7">
        <w:rPr>
          <w:rFonts w:ascii="Arial" w:hAnsi="Arial" w:cs="Arial"/>
          <w:sz w:val="24"/>
          <w:szCs w:val="24"/>
        </w:rPr>
        <w:t xml:space="preserve"> </w:t>
      </w:r>
      <w:r w:rsidRPr="00971CDD">
        <w:rPr>
          <w:rFonts w:ascii="Arial" w:hAnsi="Arial" w:cs="Arial"/>
          <w:sz w:val="24"/>
          <w:szCs w:val="24"/>
        </w:rPr>
        <w:t xml:space="preserve">kojim je želeo da podstakne </w:t>
      </w:r>
      <w:r w:rsidRPr="00971CDD">
        <w:rPr>
          <w:rFonts w:ascii="Arial" w:hAnsi="Arial" w:cs="Arial"/>
          <w:b/>
          <w:sz w:val="24"/>
          <w:szCs w:val="24"/>
        </w:rPr>
        <w:t>debatu o unapređivanju integriteta jednog od najznačajnijih političkih subjekata</w:t>
      </w:r>
      <w:r w:rsidRPr="00971CDD">
        <w:rPr>
          <w:rFonts w:ascii="Arial" w:hAnsi="Arial" w:cs="Arial"/>
          <w:sz w:val="24"/>
          <w:szCs w:val="24"/>
        </w:rPr>
        <w:t>.</w:t>
      </w:r>
      <w:r w:rsidR="006B1CC7">
        <w:rPr>
          <w:rFonts w:ascii="Arial" w:hAnsi="Arial" w:cs="Arial"/>
          <w:sz w:val="24"/>
          <w:szCs w:val="24"/>
        </w:rPr>
        <w:t xml:space="preserve"> </w:t>
      </w:r>
      <w:r w:rsidRPr="00971CDD">
        <w:rPr>
          <w:rFonts w:ascii="Arial" w:hAnsi="Arial" w:cs="Arial"/>
          <w:sz w:val="24"/>
          <w:szCs w:val="24"/>
        </w:rPr>
        <w:t>Namera je bila formulisati normativna i institucionalna rešenja koja će smanjiti prostor za korupciju, odnosno povećati transparetnost, odgovornost, kažnjivost i integritet na nivou političkih partija i članova iz čijih redova se biraju javni funkcioneri.</w:t>
      </w:r>
    </w:p>
    <w:p w:rsidR="00F022D9" w:rsidRPr="004A35AF" w:rsidRDefault="00971CDD" w:rsidP="00F022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71CDD">
        <w:rPr>
          <w:rFonts w:ascii="Arial" w:hAnsi="Arial" w:cs="Arial"/>
          <w:sz w:val="24"/>
          <w:szCs w:val="24"/>
        </w:rPr>
        <w:t>Istraživanje integriteta političkih partija oslonjeno je na mini analizu sadržaja programa i statuta političkih partija iz 2013. godine, 5 u tom trenutku vodećih stranaka - SNS, DS, DSS, SPS, LDP, sprovedene u okviru BIRODI-jevog Alternativnog izveštavanja o stanju borbe protiv korupcije u Srbiji. Ovogodišnje istraživanje, iako znatno obuhvatnije, potvrdilo je tadašnje nalaze.</w:t>
      </w:r>
    </w:p>
    <w:p w:rsidR="00F022D9" w:rsidRPr="004A35AF" w:rsidRDefault="00971CDD" w:rsidP="00F022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71CDD">
        <w:rPr>
          <w:rFonts w:ascii="Arial" w:hAnsi="Arial" w:cs="Arial"/>
          <w:sz w:val="24"/>
          <w:szCs w:val="24"/>
        </w:rPr>
        <w:t>Naše osnovno polazište pri pristupu ovom poduhvatu bilo je da politički akteri koji se bore za uspostavljanje i konsolidaciju demokratije moraju zadovoljiti osnovne standarde interne demokratičnosti.</w:t>
      </w:r>
    </w:p>
    <w:p w:rsidR="00802816" w:rsidRPr="004A35AF" w:rsidRDefault="00971CDD" w:rsidP="005134C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71CDD">
        <w:rPr>
          <w:rFonts w:ascii="Arial" w:hAnsi="Arial" w:cs="Arial"/>
          <w:sz w:val="24"/>
          <w:szCs w:val="24"/>
        </w:rPr>
        <w:t xml:space="preserve">Takođe, sva relevantna istraživanja i izveštaji govore da su </w:t>
      </w:r>
      <w:r w:rsidRPr="00971CDD">
        <w:rPr>
          <w:rFonts w:ascii="Arial" w:hAnsi="Arial" w:cs="Arial"/>
          <w:b/>
          <w:sz w:val="24"/>
          <w:szCs w:val="24"/>
        </w:rPr>
        <w:t xml:space="preserve">političke stranke jedan od glavnih </w:t>
      </w:r>
      <w:r w:rsidR="00C2366F">
        <w:rPr>
          <w:rFonts w:ascii="Arial" w:hAnsi="Arial" w:cs="Arial"/>
          <w:b/>
          <w:sz w:val="24"/>
          <w:szCs w:val="24"/>
        </w:rPr>
        <w:t>kamena temeljaca</w:t>
      </w:r>
      <w:r w:rsidR="00C2366F" w:rsidRPr="00971CDD">
        <w:rPr>
          <w:rFonts w:ascii="Arial" w:hAnsi="Arial" w:cs="Arial"/>
          <w:b/>
          <w:sz w:val="24"/>
          <w:szCs w:val="24"/>
        </w:rPr>
        <w:t xml:space="preserve">  </w:t>
      </w:r>
      <w:r w:rsidRPr="00971CDD">
        <w:rPr>
          <w:rFonts w:ascii="Arial" w:hAnsi="Arial" w:cs="Arial"/>
          <w:b/>
          <w:sz w:val="24"/>
          <w:szCs w:val="24"/>
        </w:rPr>
        <w:t>korupcije u Srbiji</w:t>
      </w:r>
      <w:r w:rsidRPr="00971CDD">
        <w:rPr>
          <w:rFonts w:ascii="Arial" w:hAnsi="Arial" w:cs="Arial"/>
          <w:sz w:val="24"/>
          <w:szCs w:val="24"/>
        </w:rPr>
        <w:t xml:space="preserve">. Dosadašnje zaobilaženje ove teme/problema može da osujeti napore ka smanjenju korupcije u Srbiji, jer bez unapređivanja integriteta političkih stranka, nosilaca najvećeg dela (političke) moći, teško je zamisliva uspešna borba protiv korupcije u Srbiji. </w:t>
      </w:r>
    </w:p>
    <w:p w:rsidR="000371F7" w:rsidRPr="004A35AF" w:rsidRDefault="00971CDD" w:rsidP="003D077A">
      <w:pPr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971CDD">
        <w:rPr>
          <w:rFonts w:ascii="Arial" w:hAnsi="Arial" w:cs="Arial"/>
          <w:sz w:val="24"/>
          <w:szCs w:val="24"/>
        </w:rPr>
        <w:t xml:space="preserve">Istraživanje je sprovedeno </w:t>
      </w:r>
      <w:r w:rsidRPr="00971CDD">
        <w:rPr>
          <w:rFonts w:ascii="Arial" w:hAnsi="Arial" w:cs="Arial"/>
          <w:b/>
          <w:sz w:val="24"/>
          <w:szCs w:val="24"/>
        </w:rPr>
        <w:t xml:space="preserve">u drugoj polovini 2014. godine </w:t>
      </w:r>
      <w:r w:rsidRPr="00971CDD">
        <w:rPr>
          <w:rFonts w:ascii="Arial" w:hAnsi="Arial" w:cs="Arial"/>
          <w:sz w:val="24"/>
          <w:szCs w:val="24"/>
        </w:rPr>
        <w:t xml:space="preserve">sa visoko pozicioniranim predstavnicima </w:t>
      </w:r>
      <w:r w:rsidRPr="00971CDD">
        <w:rPr>
          <w:rFonts w:ascii="Arial" w:hAnsi="Arial" w:cs="Arial"/>
          <w:b/>
          <w:sz w:val="24"/>
          <w:szCs w:val="24"/>
        </w:rPr>
        <w:t xml:space="preserve">15 političkih stranka </w:t>
      </w:r>
      <w:r w:rsidRPr="00971CDD">
        <w:rPr>
          <w:rFonts w:ascii="Arial" w:hAnsi="Arial" w:cs="Arial"/>
          <w:sz w:val="24"/>
          <w:szCs w:val="24"/>
        </w:rPr>
        <w:t xml:space="preserve">u Srbiji (članovi glavnog odbora stranke, predsednici, zamenici predsednika stranke) - </w:t>
      </w:r>
      <w:r w:rsidRPr="00971CDD">
        <w:rPr>
          <w:rFonts w:ascii="Arial" w:hAnsi="Arial" w:cs="Arial"/>
          <w:b/>
          <w:sz w:val="24"/>
          <w:szCs w:val="24"/>
        </w:rPr>
        <w:t>SVM, DHSS, SPO, LDP, DS, SPS, DSS, PDD, SNS, Nova stranka, Socijaldemokratska stranka, Komunisti Srbije, Demokratska levica Roma, Ruska stranka</w:t>
      </w:r>
      <w:r w:rsidR="00C2366F">
        <w:rPr>
          <w:rFonts w:ascii="Arial" w:hAnsi="Arial" w:cs="Arial"/>
          <w:b/>
          <w:sz w:val="24"/>
          <w:szCs w:val="24"/>
        </w:rPr>
        <w:t xml:space="preserve"> </w:t>
      </w:r>
      <w:r w:rsidRPr="00971CDD">
        <w:rPr>
          <w:b/>
        </w:rPr>
        <w:t>i</w:t>
      </w:r>
      <w:r w:rsidR="00C2366F">
        <w:rPr>
          <w:b/>
        </w:rPr>
        <w:t xml:space="preserve"> </w:t>
      </w:r>
      <w:r w:rsidRPr="00971CDD">
        <w:rPr>
          <w:rFonts w:ascii="Arial" w:hAnsi="Arial" w:cs="Arial"/>
          <w:b/>
          <w:sz w:val="24"/>
          <w:szCs w:val="24"/>
        </w:rPr>
        <w:t xml:space="preserve">Dveri (udruženje građana), </w:t>
      </w:r>
      <w:r w:rsidRPr="00971CDD">
        <w:rPr>
          <w:rFonts w:ascii="Arial" w:hAnsi="Arial" w:cs="Arial"/>
          <w:sz w:val="24"/>
          <w:szCs w:val="24"/>
        </w:rPr>
        <w:t xml:space="preserve">kao i </w:t>
      </w:r>
      <w:r w:rsidRPr="00971CDD">
        <w:rPr>
          <w:rFonts w:ascii="Arial" w:hAnsi="Arial" w:cs="Arial"/>
          <w:b/>
          <w:sz w:val="24"/>
          <w:szCs w:val="24"/>
        </w:rPr>
        <w:t>6 stručnjaka</w:t>
      </w:r>
      <w:r w:rsidR="006B1CC7">
        <w:rPr>
          <w:rFonts w:ascii="Arial" w:hAnsi="Arial" w:cs="Arial"/>
          <w:b/>
          <w:sz w:val="24"/>
          <w:szCs w:val="24"/>
        </w:rPr>
        <w:t xml:space="preserve"> </w:t>
      </w:r>
      <w:r w:rsidRPr="00971CDD">
        <w:rPr>
          <w:rFonts w:ascii="Arial" w:hAnsi="Arial" w:cs="Arial"/>
          <w:sz w:val="24"/>
          <w:szCs w:val="24"/>
        </w:rPr>
        <w:t>za oblast političkih partija i borbe protiv korupcije, ukupno</w:t>
      </w:r>
      <w:r w:rsidR="00C2366F">
        <w:rPr>
          <w:rFonts w:ascii="Arial" w:hAnsi="Arial" w:cs="Arial"/>
          <w:sz w:val="24"/>
          <w:szCs w:val="24"/>
        </w:rPr>
        <w:t xml:space="preserve"> </w:t>
      </w:r>
      <w:r w:rsidRPr="00971CDD">
        <w:rPr>
          <w:rFonts w:ascii="Arial" w:hAnsi="Arial" w:cs="Arial"/>
          <w:b/>
          <w:sz w:val="24"/>
          <w:szCs w:val="24"/>
        </w:rPr>
        <w:t xml:space="preserve">21 dubinskih intervjua. </w:t>
      </w:r>
      <w:r w:rsidRPr="00971CDD">
        <w:rPr>
          <w:rFonts w:ascii="Arial" w:hAnsi="Arial" w:cs="Arial"/>
          <w:sz w:val="24"/>
          <w:szCs w:val="24"/>
        </w:rPr>
        <w:t xml:space="preserve">Navedenih 21 ispitanika odazvalo se našem pozivu za učestvovanje u ovom istraživanju, a koji je prosleđen na dostupne adrese svih relevantnih političkih aktera u ovim kategorijama. </w:t>
      </w:r>
    </w:p>
    <w:p w:rsidR="00614FBA" w:rsidRPr="004A35AF" w:rsidRDefault="00971CDD" w:rsidP="000371F7">
      <w:pPr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971CDD">
        <w:rPr>
          <w:rFonts w:ascii="Arial" w:hAnsi="Arial" w:cs="Arial"/>
          <w:sz w:val="24"/>
          <w:szCs w:val="24"/>
        </w:rPr>
        <w:lastRenderedPageBreak/>
        <w:t>Dubinski intervjui bili su koncipirani u dva dela. Prvi deo prezentuje kako intervjuisani vide političke partije u Srbiji, a drugi - kako vide stanje integriteta političkih partija i mogućnosti za njegovo unapređivanje.</w:t>
      </w:r>
    </w:p>
    <w:p w:rsidR="0073288A" w:rsidRPr="004A35AF" w:rsidRDefault="00971CDD" w:rsidP="005134C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71CDD">
        <w:rPr>
          <w:rFonts w:ascii="Arial" w:hAnsi="Arial" w:cs="Arial"/>
          <w:sz w:val="24"/>
          <w:szCs w:val="24"/>
        </w:rPr>
        <w:t xml:space="preserve">Ključni nalazi istraživanja su da, u pogledu postojanja mehanizama i praksi koje doprinose smanjenju korupcije ili/i borbi protiv korupcije, političke stranke predstavljaju </w:t>
      </w:r>
      <w:r w:rsidRPr="00971CDD">
        <w:rPr>
          <w:rFonts w:ascii="Arial" w:hAnsi="Arial" w:cs="Arial"/>
          <w:b/>
          <w:sz w:val="24"/>
          <w:szCs w:val="24"/>
        </w:rPr>
        <w:t>institicionalno-normativnu poljanu</w:t>
      </w:r>
      <w:r w:rsidRPr="00971CDD">
        <w:rPr>
          <w:rFonts w:ascii="Arial" w:hAnsi="Arial" w:cs="Arial"/>
          <w:sz w:val="24"/>
          <w:szCs w:val="24"/>
        </w:rPr>
        <w:t>, odnosno sumarni je zaključak da partije, ili</w:t>
      </w:r>
      <w:r w:rsidR="006B1CC7">
        <w:rPr>
          <w:rFonts w:ascii="Arial" w:hAnsi="Arial" w:cs="Arial"/>
          <w:sz w:val="24"/>
          <w:szCs w:val="24"/>
        </w:rPr>
        <w:t xml:space="preserve"> </w:t>
      </w:r>
      <w:r w:rsidRPr="00971CDD">
        <w:rPr>
          <w:rFonts w:ascii="Arial" w:hAnsi="Arial" w:cs="Arial"/>
          <w:b/>
          <w:sz w:val="24"/>
          <w:szCs w:val="24"/>
        </w:rPr>
        <w:t>nemaju mehanizme i procedure, ili su neefektivnog kara</w:t>
      </w:r>
      <w:r w:rsidR="006B1CC7">
        <w:rPr>
          <w:rFonts w:ascii="Arial" w:hAnsi="Arial" w:cs="Arial"/>
          <w:b/>
          <w:sz w:val="24"/>
          <w:szCs w:val="24"/>
        </w:rPr>
        <w:t>k</w:t>
      </w:r>
      <w:r w:rsidRPr="00971CDD">
        <w:rPr>
          <w:rFonts w:ascii="Arial" w:hAnsi="Arial" w:cs="Arial"/>
          <w:b/>
          <w:sz w:val="24"/>
          <w:szCs w:val="24"/>
        </w:rPr>
        <w:t>tera, odnosno njihovo postojanje i primena je stvar diskrecionog postupanja</w:t>
      </w:r>
      <w:r w:rsidRPr="00971CDD">
        <w:rPr>
          <w:rFonts w:ascii="Arial" w:hAnsi="Arial" w:cs="Arial"/>
          <w:sz w:val="24"/>
          <w:szCs w:val="24"/>
        </w:rPr>
        <w:t>. Ovo</w:t>
      </w:r>
      <w:r w:rsidR="006B1CC7">
        <w:rPr>
          <w:rFonts w:ascii="Arial" w:hAnsi="Arial" w:cs="Arial"/>
          <w:sz w:val="24"/>
          <w:szCs w:val="24"/>
        </w:rPr>
        <w:t xml:space="preserve"> </w:t>
      </w:r>
      <w:r w:rsidRPr="00971CDD">
        <w:rPr>
          <w:rFonts w:ascii="Arial" w:hAnsi="Arial" w:cs="Arial"/>
          <w:sz w:val="24"/>
          <w:szCs w:val="24"/>
        </w:rPr>
        <w:t xml:space="preserve">za posledicu ima to da za najveći broj stranaka u Srbiji važi teza o visokoj izloženosti korupciji. </w:t>
      </w:r>
    </w:p>
    <w:p w:rsidR="0073290B" w:rsidRPr="004A35AF" w:rsidRDefault="00971CDD" w:rsidP="005134C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71CDD">
        <w:rPr>
          <w:rFonts w:ascii="Arial" w:hAnsi="Arial" w:cs="Arial"/>
          <w:sz w:val="24"/>
          <w:szCs w:val="24"/>
        </w:rPr>
        <w:t>Istraživanjem smo skicirali model stranke koja je u koruptivnom riziku, a koju karateriše:</w:t>
      </w:r>
    </w:p>
    <w:p w:rsidR="0022361B" w:rsidRPr="004A35AF" w:rsidRDefault="00971CDD" w:rsidP="005134C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1CDD">
        <w:rPr>
          <w:rFonts w:ascii="Arial" w:hAnsi="Arial" w:cs="Arial"/>
          <w:b/>
          <w:bCs/>
          <w:sz w:val="24"/>
          <w:szCs w:val="24"/>
        </w:rPr>
        <w:t>Dominantan</w:t>
      </w:r>
      <w:r w:rsidR="006B1C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1CDD">
        <w:rPr>
          <w:rFonts w:ascii="Arial" w:hAnsi="Arial" w:cs="Arial"/>
          <w:b/>
          <w:bCs/>
          <w:sz w:val="24"/>
          <w:szCs w:val="24"/>
        </w:rPr>
        <w:t>lider</w:t>
      </w:r>
      <w:r w:rsidRPr="00971CDD">
        <w:rPr>
          <w:rFonts w:ascii="Arial" w:hAnsi="Arial" w:cs="Arial"/>
          <w:sz w:val="24"/>
          <w:szCs w:val="24"/>
        </w:rPr>
        <w:t xml:space="preserve"> – čuvar partije i ideje;</w:t>
      </w:r>
    </w:p>
    <w:p w:rsidR="0022361B" w:rsidRPr="004A35AF" w:rsidRDefault="00971CDD" w:rsidP="005134C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1CDD">
        <w:rPr>
          <w:rFonts w:ascii="Arial" w:hAnsi="Arial" w:cs="Arial"/>
          <w:b/>
          <w:bCs/>
          <w:sz w:val="24"/>
          <w:szCs w:val="24"/>
        </w:rPr>
        <w:t xml:space="preserve">Lojalna oligarhija </w:t>
      </w:r>
      <w:r w:rsidRPr="00971CDD">
        <w:rPr>
          <w:rFonts w:ascii="Arial" w:hAnsi="Arial" w:cs="Arial"/>
          <w:sz w:val="24"/>
          <w:szCs w:val="24"/>
        </w:rPr>
        <w:t>koju je (ne)formalno izabrao lider;</w:t>
      </w:r>
    </w:p>
    <w:p w:rsidR="0022361B" w:rsidRPr="004A35AF" w:rsidRDefault="00971CDD" w:rsidP="005134C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1CDD">
        <w:rPr>
          <w:rFonts w:ascii="Arial" w:hAnsi="Arial" w:cs="Arial"/>
          <w:sz w:val="24"/>
          <w:szCs w:val="24"/>
        </w:rPr>
        <w:t xml:space="preserve">Princip </w:t>
      </w:r>
      <w:r w:rsidRPr="00971CDD">
        <w:rPr>
          <w:rFonts w:ascii="Arial" w:hAnsi="Arial" w:cs="Arial"/>
          <w:b/>
          <w:bCs/>
          <w:sz w:val="24"/>
          <w:szCs w:val="24"/>
        </w:rPr>
        <w:t>„vlast odozgo, potčinjenost odozdo“</w:t>
      </w:r>
      <w:r w:rsidRPr="00971CDD">
        <w:rPr>
          <w:rFonts w:ascii="Arial" w:hAnsi="Arial" w:cs="Arial"/>
          <w:bCs/>
          <w:sz w:val="24"/>
          <w:szCs w:val="24"/>
        </w:rPr>
        <w:t>;</w:t>
      </w:r>
    </w:p>
    <w:p w:rsidR="0022361B" w:rsidRPr="004A35AF" w:rsidRDefault="00971CDD" w:rsidP="005134C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1CDD">
        <w:rPr>
          <w:rFonts w:ascii="Arial" w:hAnsi="Arial" w:cs="Arial"/>
          <w:sz w:val="24"/>
          <w:szCs w:val="24"/>
        </w:rPr>
        <w:t xml:space="preserve">Plitka normirana institucionalna organizacija koja je pod kontrolom neformalne strukture stranke i koja počiva na </w:t>
      </w:r>
      <w:r w:rsidRPr="00971CDD">
        <w:rPr>
          <w:rFonts w:ascii="Arial" w:hAnsi="Arial" w:cs="Arial"/>
          <w:b/>
          <w:bCs/>
          <w:sz w:val="24"/>
          <w:szCs w:val="24"/>
        </w:rPr>
        <w:t>diskrecionom</w:t>
      </w:r>
      <w:r w:rsidRPr="00971CDD">
        <w:rPr>
          <w:rFonts w:ascii="Arial" w:hAnsi="Arial" w:cs="Arial"/>
          <w:sz w:val="24"/>
          <w:szCs w:val="24"/>
        </w:rPr>
        <w:t xml:space="preserve"> postupanju lidera ili od njega poverenih kadrova;</w:t>
      </w:r>
    </w:p>
    <w:p w:rsidR="0022361B" w:rsidRPr="004A35AF" w:rsidRDefault="00971CDD" w:rsidP="005134C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1CDD">
        <w:rPr>
          <w:rFonts w:ascii="Arial" w:hAnsi="Arial" w:cs="Arial"/>
          <w:sz w:val="24"/>
          <w:szCs w:val="24"/>
        </w:rPr>
        <w:t xml:space="preserve">Javni funkcioneri i službenici su </w:t>
      </w:r>
      <w:r w:rsidRPr="00971CDD">
        <w:rPr>
          <w:rFonts w:ascii="Arial" w:hAnsi="Arial" w:cs="Arial"/>
          <w:b/>
          <w:bCs/>
          <w:sz w:val="24"/>
          <w:szCs w:val="24"/>
        </w:rPr>
        <w:t xml:space="preserve">partijski vojnici/lovci </w:t>
      </w:r>
      <w:r w:rsidRPr="00971CDD">
        <w:rPr>
          <w:rFonts w:ascii="Arial" w:hAnsi="Arial" w:cs="Arial"/>
          <w:sz w:val="24"/>
          <w:szCs w:val="24"/>
        </w:rPr>
        <w:t>koji obezbeđuju sredstva/plen za svoju političku stranku;</w:t>
      </w:r>
    </w:p>
    <w:p w:rsidR="0073290B" w:rsidRPr="004A35AF" w:rsidRDefault="00971CDD" w:rsidP="005134C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1CDD">
        <w:rPr>
          <w:rFonts w:ascii="Arial" w:hAnsi="Arial" w:cs="Arial"/>
          <w:sz w:val="24"/>
          <w:szCs w:val="24"/>
        </w:rPr>
        <w:t>Niska transparetnost ka untrašnjosti stranke i javnosti;</w:t>
      </w:r>
    </w:p>
    <w:p w:rsidR="0073290B" w:rsidRPr="004A35AF" w:rsidRDefault="00971CDD" w:rsidP="005134C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1CDD">
        <w:rPr>
          <w:rFonts w:ascii="Arial" w:hAnsi="Arial" w:cs="Arial"/>
          <w:sz w:val="24"/>
          <w:szCs w:val="24"/>
        </w:rPr>
        <w:t>Odustvo efektivnih i nearbitrarnih mehanizama polaganja računa i sankcionisanja onih koji krše partijske akte ili/i državne zakone;</w:t>
      </w:r>
    </w:p>
    <w:p w:rsidR="005134CD" w:rsidRPr="004A35AF" w:rsidRDefault="00971CDD" w:rsidP="005134C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1CDD">
        <w:rPr>
          <w:rFonts w:ascii="Arial" w:hAnsi="Arial" w:cs="Arial"/>
          <w:b/>
          <w:bCs/>
          <w:sz w:val="24"/>
          <w:szCs w:val="24"/>
        </w:rPr>
        <w:t xml:space="preserve">(Polu)dezideologizovano članstvo </w:t>
      </w:r>
      <w:r w:rsidRPr="00971CDD">
        <w:rPr>
          <w:rFonts w:ascii="Arial" w:hAnsi="Arial" w:cs="Arial"/>
          <w:sz w:val="24"/>
          <w:szCs w:val="24"/>
        </w:rPr>
        <w:t>koje je instrumentalno i reaktivno orijentisano.</w:t>
      </w:r>
    </w:p>
    <w:p w:rsidR="00182964" w:rsidRPr="004A35AF" w:rsidRDefault="00971CDD" w:rsidP="005134CD">
      <w:pPr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971CDD">
        <w:rPr>
          <w:rFonts w:ascii="Arial" w:hAnsi="Arial" w:cs="Arial"/>
          <w:bCs/>
          <w:sz w:val="24"/>
          <w:szCs w:val="24"/>
        </w:rPr>
        <w:t>Na osnovu rezultata istraživanja formulisali smo predloge koji treba da dovedu do unapređivanja integriteta političkih stranaka u Srbiji:</w:t>
      </w:r>
    </w:p>
    <w:p w:rsidR="0022361B" w:rsidRPr="004A35AF" w:rsidRDefault="00971CDD" w:rsidP="005134CD">
      <w:pPr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971CDD">
        <w:rPr>
          <w:rFonts w:ascii="Arial" w:hAnsi="Arial" w:cs="Arial"/>
          <w:bCs/>
          <w:sz w:val="24"/>
          <w:szCs w:val="24"/>
        </w:rPr>
        <w:t xml:space="preserve">Formiranje </w:t>
      </w:r>
      <w:r w:rsidRPr="00971CDD">
        <w:rPr>
          <w:rFonts w:ascii="Arial" w:hAnsi="Arial" w:cs="Arial"/>
          <w:b/>
          <w:bCs/>
          <w:sz w:val="24"/>
          <w:szCs w:val="24"/>
        </w:rPr>
        <w:t>etičkog tela</w:t>
      </w:r>
      <w:r w:rsidRPr="00971CDD">
        <w:rPr>
          <w:rFonts w:ascii="Arial" w:hAnsi="Arial" w:cs="Arial"/>
          <w:bCs/>
          <w:sz w:val="24"/>
          <w:szCs w:val="24"/>
        </w:rPr>
        <w:t xml:space="preserve"> na nivou stranke;</w:t>
      </w:r>
    </w:p>
    <w:p w:rsidR="0022361B" w:rsidRPr="004A35AF" w:rsidRDefault="00971CDD" w:rsidP="005134CD">
      <w:pPr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971CDD">
        <w:rPr>
          <w:rFonts w:ascii="Arial" w:hAnsi="Arial" w:cs="Arial"/>
          <w:b/>
          <w:bCs/>
          <w:sz w:val="24"/>
          <w:szCs w:val="24"/>
        </w:rPr>
        <w:t xml:space="preserve">Komisija za integritet </w:t>
      </w:r>
      <w:r w:rsidRPr="00971CDD">
        <w:rPr>
          <w:rFonts w:ascii="Arial" w:hAnsi="Arial" w:cs="Arial"/>
          <w:bCs/>
          <w:sz w:val="24"/>
          <w:szCs w:val="24"/>
        </w:rPr>
        <w:t>u politici kao samoregulatorni mehanizam u čijem radu bi, uz predstavnike akademske i stručne zajednice, medija i civilnog društva, bili prisutni i predstavnici stranaka;</w:t>
      </w:r>
    </w:p>
    <w:p w:rsidR="00182964" w:rsidRPr="004A35AF" w:rsidRDefault="00971CDD" w:rsidP="005134CD">
      <w:pPr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971CDD">
        <w:rPr>
          <w:rFonts w:ascii="Arial" w:hAnsi="Arial" w:cs="Arial"/>
          <w:bCs/>
          <w:sz w:val="24"/>
          <w:szCs w:val="24"/>
        </w:rPr>
        <w:t>Izmene antikorupcijskih zakona:</w:t>
      </w:r>
    </w:p>
    <w:p w:rsidR="0022361B" w:rsidRPr="004A35AF" w:rsidRDefault="00971CDD" w:rsidP="005134CD">
      <w:pPr>
        <w:numPr>
          <w:ilvl w:val="1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971CDD">
        <w:rPr>
          <w:rFonts w:ascii="Arial" w:hAnsi="Arial" w:cs="Arial"/>
          <w:bCs/>
          <w:sz w:val="24"/>
          <w:szCs w:val="24"/>
        </w:rPr>
        <w:lastRenderedPageBreak/>
        <w:t xml:space="preserve">Zakona o Agenciji za borbu protiv korupcije kako bi političke stranke postale obveznice izrade </w:t>
      </w:r>
      <w:r w:rsidRPr="00971CDD">
        <w:rPr>
          <w:rFonts w:ascii="Arial" w:hAnsi="Arial" w:cs="Arial"/>
          <w:b/>
          <w:bCs/>
          <w:sz w:val="24"/>
          <w:szCs w:val="24"/>
        </w:rPr>
        <w:t>Planova integriteta</w:t>
      </w:r>
      <w:r w:rsidRPr="00971CDD">
        <w:rPr>
          <w:rFonts w:ascii="Arial" w:hAnsi="Arial" w:cs="Arial"/>
          <w:bCs/>
          <w:sz w:val="24"/>
          <w:szCs w:val="24"/>
        </w:rPr>
        <w:t xml:space="preserve">; </w:t>
      </w:r>
    </w:p>
    <w:p w:rsidR="0022361B" w:rsidRPr="004A35AF" w:rsidRDefault="00971CDD" w:rsidP="005134CD">
      <w:pPr>
        <w:numPr>
          <w:ilvl w:val="1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971CDD">
        <w:rPr>
          <w:rFonts w:ascii="Arial" w:hAnsi="Arial" w:cs="Arial"/>
          <w:b/>
          <w:bCs/>
          <w:sz w:val="24"/>
          <w:szCs w:val="24"/>
        </w:rPr>
        <w:t xml:space="preserve">Zakona o slobodnom pristupu informacijama </w:t>
      </w:r>
      <w:r w:rsidRPr="00971CDD">
        <w:rPr>
          <w:rFonts w:ascii="Arial" w:hAnsi="Arial" w:cs="Arial"/>
          <w:bCs/>
          <w:sz w:val="24"/>
          <w:szCs w:val="24"/>
        </w:rPr>
        <w:t xml:space="preserve">u delu za aktivnosti </w:t>
      </w:r>
      <w:r w:rsidR="004A35AF">
        <w:rPr>
          <w:rFonts w:ascii="Arial" w:hAnsi="Arial" w:cs="Arial"/>
          <w:bCs/>
          <w:sz w:val="24"/>
          <w:szCs w:val="24"/>
        </w:rPr>
        <w:t xml:space="preserve">politčke stranke i udruženja </w:t>
      </w:r>
      <w:r w:rsidRPr="00971CDD">
        <w:rPr>
          <w:rFonts w:ascii="Arial" w:hAnsi="Arial" w:cs="Arial"/>
          <w:bCs/>
          <w:sz w:val="24"/>
          <w:szCs w:val="24"/>
        </w:rPr>
        <w:t>koj</w:t>
      </w:r>
      <w:r w:rsidR="004A35AF">
        <w:rPr>
          <w:rFonts w:ascii="Arial" w:hAnsi="Arial" w:cs="Arial"/>
          <w:bCs/>
          <w:sz w:val="24"/>
          <w:szCs w:val="24"/>
        </w:rPr>
        <w:t>a</w:t>
      </w:r>
      <w:r w:rsidRPr="00971CDD">
        <w:rPr>
          <w:rFonts w:ascii="Arial" w:hAnsi="Arial" w:cs="Arial"/>
          <w:bCs/>
          <w:sz w:val="24"/>
          <w:szCs w:val="24"/>
        </w:rPr>
        <w:t xml:space="preserve"> su finansiran</w:t>
      </w:r>
      <w:r w:rsidR="004A35AF">
        <w:rPr>
          <w:rFonts w:ascii="Arial" w:hAnsi="Arial" w:cs="Arial"/>
          <w:bCs/>
          <w:sz w:val="24"/>
          <w:szCs w:val="24"/>
        </w:rPr>
        <w:t>a</w:t>
      </w:r>
      <w:r w:rsidRPr="00971CDD">
        <w:rPr>
          <w:rFonts w:ascii="Arial" w:hAnsi="Arial" w:cs="Arial"/>
          <w:bCs/>
          <w:sz w:val="24"/>
          <w:szCs w:val="24"/>
        </w:rPr>
        <w:t xml:space="preserve"> iz javnih izvora; </w:t>
      </w:r>
    </w:p>
    <w:p w:rsidR="0022361B" w:rsidRPr="004A35AF" w:rsidRDefault="00971CDD" w:rsidP="005134CD">
      <w:pPr>
        <w:numPr>
          <w:ilvl w:val="1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971CDD">
        <w:rPr>
          <w:rFonts w:ascii="Arial" w:hAnsi="Arial" w:cs="Arial"/>
          <w:b/>
          <w:bCs/>
          <w:sz w:val="24"/>
          <w:szCs w:val="24"/>
        </w:rPr>
        <w:t xml:space="preserve">Zakona o javnim nabavkama </w:t>
      </w:r>
      <w:r w:rsidRPr="00971CDD">
        <w:rPr>
          <w:rFonts w:ascii="Arial" w:hAnsi="Arial" w:cs="Arial"/>
          <w:bCs/>
          <w:sz w:val="24"/>
          <w:szCs w:val="24"/>
        </w:rPr>
        <w:t>za sredstva iz javnih izvora kojima se finansira nabavka roba i usluga</w:t>
      </w:r>
      <w:r w:rsidR="004A35AF">
        <w:rPr>
          <w:rFonts w:ascii="Arial" w:hAnsi="Arial" w:cs="Arial"/>
          <w:bCs/>
          <w:sz w:val="24"/>
          <w:szCs w:val="24"/>
        </w:rPr>
        <w:t xml:space="preserve"> za političke stranke i udruženja</w:t>
      </w:r>
      <w:r w:rsidRPr="00971CDD">
        <w:rPr>
          <w:rFonts w:ascii="Arial" w:hAnsi="Arial" w:cs="Arial"/>
          <w:bCs/>
          <w:sz w:val="24"/>
          <w:szCs w:val="24"/>
        </w:rPr>
        <w:t>;</w:t>
      </w:r>
    </w:p>
    <w:p w:rsidR="0022361B" w:rsidRPr="004A35AF" w:rsidRDefault="00971CDD" w:rsidP="005134CD">
      <w:pPr>
        <w:numPr>
          <w:ilvl w:val="1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971CDD">
        <w:rPr>
          <w:rFonts w:ascii="Arial" w:hAnsi="Arial" w:cs="Arial"/>
          <w:b/>
          <w:bCs/>
          <w:sz w:val="24"/>
          <w:szCs w:val="24"/>
        </w:rPr>
        <w:t>Zakona o političkim partijama (član 14.)</w:t>
      </w:r>
      <w:r w:rsidR="004A35AF">
        <w:rPr>
          <w:rFonts w:ascii="Arial" w:hAnsi="Arial" w:cs="Arial"/>
          <w:b/>
          <w:bCs/>
          <w:sz w:val="24"/>
          <w:szCs w:val="24"/>
        </w:rPr>
        <w:t>:</w:t>
      </w:r>
      <w:r w:rsidRPr="00971CDD">
        <w:rPr>
          <w:rFonts w:ascii="Arial" w:hAnsi="Arial" w:cs="Arial"/>
          <w:bCs/>
          <w:sz w:val="24"/>
          <w:szCs w:val="24"/>
        </w:rPr>
        <w:t xml:space="preserve"> uvesti</w:t>
      </w:r>
      <w:r w:rsidR="004A35AF">
        <w:rPr>
          <w:rFonts w:ascii="Arial" w:hAnsi="Arial" w:cs="Arial"/>
          <w:bCs/>
          <w:sz w:val="24"/>
          <w:szCs w:val="24"/>
        </w:rPr>
        <w:t>,</w:t>
      </w:r>
      <w:r w:rsidRPr="00971CDD">
        <w:rPr>
          <w:rFonts w:ascii="Arial" w:hAnsi="Arial" w:cs="Arial"/>
          <w:bCs/>
          <w:sz w:val="24"/>
          <w:szCs w:val="24"/>
        </w:rPr>
        <w:t xml:space="preserve"> pored odgovornog lica za finansije</w:t>
      </w:r>
      <w:r w:rsidR="004A35AF">
        <w:rPr>
          <w:rFonts w:ascii="Arial" w:hAnsi="Arial" w:cs="Arial"/>
          <w:bCs/>
          <w:sz w:val="24"/>
          <w:szCs w:val="24"/>
        </w:rPr>
        <w:t>,</w:t>
      </w:r>
      <w:r w:rsidRPr="00971CDD">
        <w:rPr>
          <w:rFonts w:ascii="Arial" w:hAnsi="Arial" w:cs="Arial"/>
          <w:bCs/>
          <w:sz w:val="24"/>
          <w:szCs w:val="24"/>
        </w:rPr>
        <w:t xml:space="preserve"> i odgovorno lice za integritet političke stranke, kao i dopuniti tačke unutrašnjeg organizovanja političkih partija koje se uređuju stranačkim Statutom;</w:t>
      </w:r>
    </w:p>
    <w:p w:rsidR="00182964" w:rsidRPr="004A35AF" w:rsidRDefault="00971CDD" w:rsidP="005134CD">
      <w:pPr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971CDD">
        <w:rPr>
          <w:rFonts w:ascii="Arial" w:hAnsi="Arial" w:cs="Arial"/>
          <w:bCs/>
          <w:sz w:val="24"/>
          <w:szCs w:val="24"/>
        </w:rPr>
        <w:t>Pravilnik o izboru na partijske i javne funkcije, po</w:t>
      </w:r>
      <w:r w:rsidR="004A35AF">
        <w:rPr>
          <w:rFonts w:ascii="Arial" w:hAnsi="Arial" w:cs="Arial"/>
          <w:bCs/>
          <w:sz w:val="24"/>
          <w:szCs w:val="24"/>
        </w:rPr>
        <w:t>l</w:t>
      </w:r>
      <w:r w:rsidRPr="00971CDD">
        <w:rPr>
          <w:rFonts w:ascii="Arial" w:hAnsi="Arial" w:cs="Arial"/>
          <w:bCs/>
          <w:sz w:val="24"/>
          <w:szCs w:val="24"/>
        </w:rPr>
        <w:t>a</w:t>
      </w:r>
      <w:r w:rsidR="004A35AF">
        <w:rPr>
          <w:rFonts w:ascii="Arial" w:hAnsi="Arial" w:cs="Arial"/>
          <w:bCs/>
          <w:sz w:val="24"/>
          <w:szCs w:val="24"/>
        </w:rPr>
        <w:t>g</w:t>
      </w:r>
      <w:r w:rsidRPr="00971CDD">
        <w:rPr>
          <w:rFonts w:ascii="Arial" w:hAnsi="Arial" w:cs="Arial"/>
          <w:bCs/>
          <w:sz w:val="24"/>
          <w:szCs w:val="24"/>
        </w:rPr>
        <w:t>anju računa i opozivu;</w:t>
      </w:r>
    </w:p>
    <w:p w:rsidR="00340A17" w:rsidRPr="00340A17" w:rsidRDefault="00971CDD" w:rsidP="00340A17">
      <w:pPr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971CDD">
        <w:rPr>
          <w:rFonts w:ascii="Arial" w:hAnsi="Arial" w:cs="Arial"/>
          <w:bCs/>
          <w:sz w:val="24"/>
          <w:szCs w:val="24"/>
        </w:rPr>
        <w:t>Obaveza donatorskih ugovora</w:t>
      </w:r>
      <w:r w:rsidR="00340A17">
        <w:rPr>
          <w:rFonts w:ascii="Arial" w:hAnsi="Arial" w:cs="Arial"/>
          <w:bCs/>
          <w:sz w:val="24"/>
          <w:szCs w:val="24"/>
        </w:rPr>
        <w:t xml:space="preserve"> u kojima bi se nalazile informacije o visini donacije, njenoj nameni i očekivanjima donatora od donacije</w:t>
      </w:r>
      <w:r w:rsidRPr="00971CDD">
        <w:rPr>
          <w:rFonts w:ascii="Arial" w:hAnsi="Arial" w:cs="Arial"/>
          <w:bCs/>
          <w:sz w:val="24"/>
          <w:szCs w:val="24"/>
        </w:rPr>
        <w:t>;</w:t>
      </w:r>
    </w:p>
    <w:p w:rsidR="005134CD" w:rsidRPr="004A35AF" w:rsidRDefault="00971CDD" w:rsidP="005134CD">
      <w:pPr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971CDD">
        <w:rPr>
          <w:rFonts w:ascii="Arial" w:hAnsi="Arial" w:cs="Arial"/>
          <w:bCs/>
          <w:sz w:val="24"/>
          <w:szCs w:val="24"/>
        </w:rPr>
        <w:t>Politički etički kodeks.</w:t>
      </w:r>
    </w:p>
    <w:p w:rsidR="00182964" w:rsidRPr="00DF1E31" w:rsidRDefault="00971CDD" w:rsidP="00637D59">
      <w:pPr>
        <w:ind w:left="360" w:firstLine="360"/>
        <w:jc w:val="both"/>
        <w:rPr>
          <w:rFonts w:ascii="Arial" w:hAnsi="Arial" w:cs="Arial"/>
          <w:bCs/>
          <w:noProof/>
          <w:sz w:val="24"/>
          <w:szCs w:val="24"/>
        </w:rPr>
      </w:pPr>
      <w:r w:rsidRPr="00971CDD">
        <w:rPr>
          <w:rFonts w:ascii="Arial" w:hAnsi="Arial" w:cs="Arial"/>
          <w:bCs/>
          <w:sz w:val="24"/>
          <w:szCs w:val="24"/>
        </w:rPr>
        <w:t>Na kraju</w:t>
      </w:r>
      <w:r w:rsidR="004A35AF">
        <w:rPr>
          <w:rFonts w:ascii="Arial" w:hAnsi="Arial" w:cs="Arial"/>
          <w:bCs/>
          <w:sz w:val="24"/>
          <w:szCs w:val="24"/>
        </w:rPr>
        <w:t>,</w:t>
      </w:r>
      <w:r w:rsidRPr="00971CDD">
        <w:rPr>
          <w:rFonts w:ascii="Arial" w:hAnsi="Arial" w:cs="Arial"/>
          <w:bCs/>
          <w:sz w:val="24"/>
          <w:szCs w:val="24"/>
        </w:rPr>
        <w:t xml:space="preserve"> želimo da istaknemo da se nijedna politička stranka, koja je bila deo ovog poduhvata, nije usprotivila potrebi unapređ</w:t>
      </w:r>
      <w:r w:rsidR="004A35AF">
        <w:rPr>
          <w:rFonts w:ascii="Arial" w:hAnsi="Arial" w:cs="Arial"/>
          <w:bCs/>
          <w:sz w:val="24"/>
          <w:szCs w:val="24"/>
        </w:rPr>
        <w:t>iva</w:t>
      </w:r>
      <w:r w:rsidRPr="00971CDD">
        <w:rPr>
          <w:rFonts w:ascii="Arial" w:hAnsi="Arial" w:cs="Arial"/>
          <w:bCs/>
          <w:sz w:val="24"/>
          <w:szCs w:val="24"/>
        </w:rPr>
        <w:t xml:space="preserve">nja integriteta političkih stranaka, </w:t>
      </w:r>
      <w:r w:rsidR="00DF1E31">
        <w:rPr>
          <w:rFonts w:ascii="Arial" w:hAnsi="Arial" w:cs="Arial"/>
          <w:bCs/>
          <w:sz w:val="24"/>
          <w:szCs w:val="24"/>
        </w:rPr>
        <w:t>v</w:t>
      </w:r>
      <w:r w:rsidRPr="00971CDD">
        <w:rPr>
          <w:rFonts w:ascii="Arial" w:hAnsi="Arial" w:cs="Arial"/>
          <w:bCs/>
          <w:sz w:val="24"/>
          <w:szCs w:val="24"/>
        </w:rPr>
        <w:t>ećina je pokazala jasnu spremnost da podrži ovu inicijativu.</w:t>
      </w:r>
      <w:r w:rsidR="00DF1E31">
        <w:rPr>
          <w:rFonts w:ascii="Arial" w:hAnsi="Arial" w:cs="Arial"/>
          <w:bCs/>
          <w:sz w:val="24"/>
          <w:szCs w:val="24"/>
        </w:rPr>
        <w:t xml:space="preserve"> </w:t>
      </w:r>
      <w:r w:rsidR="00DF1E31" w:rsidRPr="00DF1E31">
        <w:rPr>
          <w:rFonts w:ascii="Arial" w:hAnsi="Arial" w:cs="Arial"/>
          <w:bCs/>
          <w:sz w:val="24"/>
          <w:szCs w:val="24"/>
        </w:rPr>
        <w:t xml:space="preserve">BIRODI </w:t>
      </w:r>
      <w:r w:rsidR="00DF1E31" w:rsidRPr="00DF1E31">
        <w:rPr>
          <w:rFonts w:ascii="Arial" w:hAnsi="Arial" w:cs="Arial"/>
          <w:bCs/>
          <w:noProof/>
          <w:sz w:val="24"/>
          <w:szCs w:val="24"/>
        </w:rPr>
        <w:t xml:space="preserve">će nastaviti da radi na unapredjenju integriteta stranaka i u taj </w:t>
      </w:r>
      <w:r w:rsidR="00DF1E31">
        <w:rPr>
          <w:rFonts w:ascii="Arial" w:hAnsi="Arial" w:cs="Arial"/>
          <w:bCs/>
          <w:noProof/>
          <w:sz w:val="24"/>
          <w:szCs w:val="24"/>
        </w:rPr>
        <w:t>proces</w:t>
      </w:r>
      <w:r w:rsidR="00DF1E31" w:rsidRPr="00DF1E31">
        <w:rPr>
          <w:rFonts w:ascii="Arial" w:hAnsi="Arial" w:cs="Arial"/>
          <w:bCs/>
          <w:noProof/>
          <w:sz w:val="24"/>
          <w:szCs w:val="24"/>
        </w:rPr>
        <w:t xml:space="preserve"> uključiti zainteresovane stranke.  </w:t>
      </w:r>
    </w:p>
    <w:p w:rsidR="00182964" w:rsidRDefault="00182964" w:rsidP="00637D59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6B1CC7" w:rsidRPr="004A35AF" w:rsidRDefault="006B1CC7" w:rsidP="00637D59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182964" w:rsidRDefault="00C2366F" w:rsidP="00C23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Biro za društvena istraživanja</w:t>
      </w:r>
    </w:p>
    <w:p w:rsidR="00C2366F" w:rsidRDefault="00C2366F" w:rsidP="00C23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Palmotićeva 17</w:t>
      </w:r>
    </w:p>
    <w:p w:rsidR="00C2366F" w:rsidRDefault="00C2366F" w:rsidP="00C23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11000 Beograd</w:t>
      </w:r>
    </w:p>
    <w:p w:rsidR="00C2366F" w:rsidRDefault="00C2366F" w:rsidP="00C23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2366F" w:rsidRDefault="00C2366F" w:rsidP="00C23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1CC7" w:rsidRDefault="006B1CC7" w:rsidP="00C23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2366F" w:rsidRPr="006B1CC7" w:rsidRDefault="00C2366F" w:rsidP="00C2366F">
      <w:pPr>
        <w:spacing w:after="0" w:line="240" w:lineRule="auto"/>
        <w:jc w:val="right"/>
        <w:rPr>
          <w:rFonts w:ascii="Arial" w:hAnsi="Arial" w:cs="Arial"/>
        </w:rPr>
      </w:pPr>
      <w:r w:rsidRPr="006B1CC7">
        <w:rPr>
          <w:rFonts w:ascii="Arial" w:hAnsi="Arial" w:cs="Arial"/>
        </w:rPr>
        <w:t>Kontakt osobe:</w:t>
      </w:r>
    </w:p>
    <w:p w:rsidR="00C2366F" w:rsidRPr="006B1CC7" w:rsidRDefault="00C2366F" w:rsidP="00C2366F">
      <w:pPr>
        <w:spacing w:after="0" w:line="240" w:lineRule="auto"/>
        <w:jc w:val="right"/>
        <w:rPr>
          <w:rFonts w:ascii="Arial" w:hAnsi="Arial" w:cs="Arial"/>
        </w:rPr>
      </w:pPr>
    </w:p>
    <w:p w:rsidR="00C2366F" w:rsidRPr="006B1CC7" w:rsidRDefault="00C2366F" w:rsidP="00C2366F">
      <w:pPr>
        <w:spacing w:after="0" w:line="240" w:lineRule="auto"/>
        <w:jc w:val="right"/>
        <w:rPr>
          <w:rFonts w:ascii="Arial" w:hAnsi="Arial" w:cs="Arial"/>
        </w:rPr>
      </w:pPr>
      <w:r w:rsidRPr="006B1CC7">
        <w:rPr>
          <w:rFonts w:ascii="Arial" w:hAnsi="Arial" w:cs="Arial"/>
        </w:rPr>
        <w:t xml:space="preserve">Zoran Gavrilović </w:t>
      </w:r>
    </w:p>
    <w:p w:rsidR="00C2366F" w:rsidRPr="006B1CC7" w:rsidRDefault="00C2366F" w:rsidP="00C2366F">
      <w:pPr>
        <w:spacing w:after="0" w:line="240" w:lineRule="auto"/>
        <w:jc w:val="right"/>
        <w:rPr>
          <w:rFonts w:ascii="Arial" w:hAnsi="Arial" w:cs="Arial"/>
        </w:rPr>
      </w:pPr>
      <w:r w:rsidRPr="006B1CC7">
        <w:rPr>
          <w:rFonts w:ascii="Arial" w:hAnsi="Arial" w:cs="Arial"/>
        </w:rPr>
        <w:t>Programski direktor</w:t>
      </w:r>
    </w:p>
    <w:p w:rsidR="00C2366F" w:rsidRPr="006B1CC7" w:rsidRDefault="003663C4" w:rsidP="00C2366F">
      <w:pPr>
        <w:spacing w:after="0" w:line="240" w:lineRule="auto"/>
        <w:jc w:val="right"/>
        <w:rPr>
          <w:rFonts w:ascii="Arial" w:hAnsi="Arial" w:cs="Arial"/>
        </w:rPr>
      </w:pPr>
      <w:hyperlink r:id="rId7" w:history="1">
        <w:r w:rsidR="00C2366F" w:rsidRPr="006B1CC7">
          <w:rPr>
            <w:rStyle w:val="Hyperlink"/>
            <w:rFonts w:ascii="Arial" w:hAnsi="Arial" w:cs="Arial"/>
          </w:rPr>
          <w:t>zoran.gavrilovic@birodi.rs</w:t>
        </w:r>
      </w:hyperlink>
      <w:r w:rsidR="00C2366F" w:rsidRPr="006B1CC7">
        <w:rPr>
          <w:rFonts w:ascii="Arial" w:hAnsi="Arial" w:cs="Arial"/>
        </w:rPr>
        <w:t xml:space="preserve"> </w:t>
      </w:r>
    </w:p>
    <w:p w:rsidR="00C2366F" w:rsidRPr="006B1CC7" w:rsidRDefault="00C2366F" w:rsidP="00C2366F">
      <w:pPr>
        <w:spacing w:after="0"/>
        <w:jc w:val="right"/>
        <w:rPr>
          <w:rFonts w:ascii="Arial" w:hAnsi="Arial" w:cs="Arial"/>
        </w:rPr>
      </w:pPr>
    </w:p>
    <w:p w:rsidR="00C2366F" w:rsidRPr="006B1CC7" w:rsidRDefault="00C2366F" w:rsidP="00C2366F">
      <w:pPr>
        <w:spacing w:after="0"/>
        <w:jc w:val="right"/>
        <w:rPr>
          <w:rFonts w:ascii="Arial" w:hAnsi="Arial" w:cs="Arial"/>
        </w:rPr>
      </w:pPr>
      <w:r w:rsidRPr="006B1CC7">
        <w:rPr>
          <w:rFonts w:ascii="Arial" w:hAnsi="Arial" w:cs="Arial"/>
        </w:rPr>
        <w:t>Jelena Milunović</w:t>
      </w:r>
    </w:p>
    <w:p w:rsidR="00C2366F" w:rsidRPr="006B1CC7" w:rsidRDefault="00C2366F" w:rsidP="00C2366F">
      <w:pPr>
        <w:spacing w:after="0"/>
        <w:jc w:val="right"/>
        <w:rPr>
          <w:rFonts w:ascii="Arial" w:hAnsi="Arial" w:cs="Arial"/>
        </w:rPr>
      </w:pPr>
      <w:r w:rsidRPr="006B1CC7">
        <w:rPr>
          <w:rFonts w:ascii="Arial" w:hAnsi="Arial" w:cs="Arial"/>
        </w:rPr>
        <w:t>Projektna menadžerka</w:t>
      </w:r>
    </w:p>
    <w:p w:rsidR="00C2366F" w:rsidRPr="006B1CC7" w:rsidRDefault="003663C4" w:rsidP="00C2366F">
      <w:pPr>
        <w:spacing w:after="0"/>
        <w:jc w:val="right"/>
        <w:rPr>
          <w:rFonts w:ascii="Arial" w:hAnsi="Arial" w:cs="Arial"/>
        </w:rPr>
      </w:pPr>
      <w:hyperlink r:id="rId8" w:history="1">
        <w:r w:rsidR="006B1CC7" w:rsidRPr="006B1CC7">
          <w:rPr>
            <w:rStyle w:val="Hyperlink"/>
            <w:rFonts w:ascii="Arial" w:hAnsi="Arial" w:cs="Arial"/>
          </w:rPr>
          <w:t>jelena.milunovic@birodi.rs</w:t>
        </w:r>
      </w:hyperlink>
      <w:r w:rsidR="00C2366F" w:rsidRPr="006B1CC7">
        <w:rPr>
          <w:rFonts w:ascii="Arial" w:hAnsi="Arial" w:cs="Arial"/>
        </w:rPr>
        <w:t xml:space="preserve"> </w:t>
      </w:r>
    </w:p>
    <w:sectPr w:rsidR="00C2366F" w:rsidRPr="006B1CC7" w:rsidSect="00B7701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A1A" w:rsidRDefault="00211A1A" w:rsidP="00C10EF4">
      <w:pPr>
        <w:spacing w:after="0" w:line="240" w:lineRule="auto"/>
      </w:pPr>
      <w:r>
        <w:separator/>
      </w:r>
    </w:p>
  </w:endnote>
  <w:endnote w:type="continuationSeparator" w:id="1">
    <w:p w:rsidR="00211A1A" w:rsidRDefault="00211A1A" w:rsidP="00C1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EF4" w:rsidRDefault="003663C4">
    <w:pPr>
      <w:pStyle w:val="Footer"/>
      <w:jc w:val="center"/>
    </w:pPr>
    <w:r>
      <w:fldChar w:fldCharType="begin"/>
    </w:r>
    <w:r w:rsidR="00C92165">
      <w:instrText xml:space="preserve"> PAGE   \* MERGEFORMAT </w:instrText>
    </w:r>
    <w:r>
      <w:fldChar w:fldCharType="separate"/>
    </w:r>
    <w:r w:rsidR="00F36FAB">
      <w:rPr>
        <w:noProof/>
      </w:rPr>
      <w:t>3</w:t>
    </w:r>
    <w:r>
      <w:rPr>
        <w:noProof/>
      </w:rPr>
      <w:fldChar w:fldCharType="end"/>
    </w:r>
  </w:p>
  <w:p w:rsidR="00C10EF4" w:rsidRDefault="00C10E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A1A" w:rsidRDefault="00211A1A" w:rsidP="00C10EF4">
      <w:pPr>
        <w:spacing w:after="0" w:line="240" w:lineRule="auto"/>
      </w:pPr>
      <w:r>
        <w:separator/>
      </w:r>
    </w:p>
  </w:footnote>
  <w:footnote w:type="continuationSeparator" w:id="1">
    <w:p w:rsidR="00211A1A" w:rsidRDefault="00211A1A" w:rsidP="00C1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EF4" w:rsidRPr="00C10EF4" w:rsidRDefault="00442355" w:rsidP="00C10EF4">
    <w:pPr>
      <w:pStyle w:val="Header"/>
      <w:rPr>
        <w:rFonts w:ascii="Arial" w:hAnsi="Arial" w:cs="Arial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5010150</wp:posOffset>
          </wp:positionH>
          <wp:positionV relativeFrom="paragraph">
            <wp:posOffset>-323850</wp:posOffset>
          </wp:positionV>
          <wp:extent cx="1635125" cy="666750"/>
          <wp:effectExtent l="19050" t="0" r="3175" b="0"/>
          <wp:wrapNone/>
          <wp:docPr id="2" name="Picture 3" descr="Description: C:\Users\Birodi\Desktop\K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:\Users\Birodi\Desktop\K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CC7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-323850</wp:posOffset>
          </wp:positionV>
          <wp:extent cx="1333500" cy="73342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614"/>
    <w:multiLevelType w:val="hybridMultilevel"/>
    <w:tmpl w:val="533C8104"/>
    <w:lvl w:ilvl="0" w:tplc="FAD2DE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C03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1A662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E90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3095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837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E17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0C2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0C2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86C513A"/>
    <w:multiLevelType w:val="hybridMultilevel"/>
    <w:tmpl w:val="D3E211F0"/>
    <w:lvl w:ilvl="0" w:tplc="97727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C5D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01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3EE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EB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A0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48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E0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E86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87C493A"/>
    <w:multiLevelType w:val="hybridMultilevel"/>
    <w:tmpl w:val="EBFCB1D6"/>
    <w:lvl w:ilvl="0" w:tplc="0310C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0E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DCB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2B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C65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E3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83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27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85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02816"/>
    <w:rsid w:val="00033A86"/>
    <w:rsid w:val="000371F7"/>
    <w:rsid w:val="000A414D"/>
    <w:rsid w:val="000E2962"/>
    <w:rsid w:val="000F281E"/>
    <w:rsid w:val="00182964"/>
    <w:rsid w:val="00211A1A"/>
    <w:rsid w:val="0022361B"/>
    <w:rsid w:val="00307ECA"/>
    <w:rsid w:val="00340A17"/>
    <w:rsid w:val="003663C4"/>
    <w:rsid w:val="003D077A"/>
    <w:rsid w:val="003D3881"/>
    <w:rsid w:val="00414D7A"/>
    <w:rsid w:val="00442355"/>
    <w:rsid w:val="004A35AF"/>
    <w:rsid w:val="004A46CC"/>
    <w:rsid w:val="00507DC2"/>
    <w:rsid w:val="005134CD"/>
    <w:rsid w:val="005211A2"/>
    <w:rsid w:val="00614FBA"/>
    <w:rsid w:val="00637D59"/>
    <w:rsid w:val="0064564F"/>
    <w:rsid w:val="0067098F"/>
    <w:rsid w:val="00683F76"/>
    <w:rsid w:val="006A3F2A"/>
    <w:rsid w:val="006B1CC7"/>
    <w:rsid w:val="00721BC6"/>
    <w:rsid w:val="0073288A"/>
    <w:rsid w:val="0073290B"/>
    <w:rsid w:val="00753C27"/>
    <w:rsid w:val="007861F8"/>
    <w:rsid w:val="00802816"/>
    <w:rsid w:val="009068BA"/>
    <w:rsid w:val="00971CDD"/>
    <w:rsid w:val="00B7701D"/>
    <w:rsid w:val="00C10EF4"/>
    <w:rsid w:val="00C11C8A"/>
    <w:rsid w:val="00C2366F"/>
    <w:rsid w:val="00C92165"/>
    <w:rsid w:val="00CC4FCE"/>
    <w:rsid w:val="00DF1E31"/>
    <w:rsid w:val="00E34B67"/>
    <w:rsid w:val="00E42FB1"/>
    <w:rsid w:val="00F022D9"/>
    <w:rsid w:val="00F262B8"/>
    <w:rsid w:val="00F36FAB"/>
    <w:rsid w:val="00FC6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F4"/>
  </w:style>
  <w:style w:type="paragraph" w:styleId="Footer">
    <w:name w:val="footer"/>
    <w:basedOn w:val="Normal"/>
    <w:link w:val="FooterChar"/>
    <w:uiPriority w:val="99"/>
    <w:unhideWhenUsed/>
    <w:rsid w:val="00C10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EF4"/>
  </w:style>
  <w:style w:type="paragraph" w:styleId="BalloonText">
    <w:name w:val="Balloon Text"/>
    <w:basedOn w:val="Normal"/>
    <w:link w:val="BalloonTextChar"/>
    <w:uiPriority w:val="99"/>
    <w:semiHidden/>
    <w:unhideWhenUsed/>
    <w:rsid w:val="006A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3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F4"/>
  </w:style>
  <w:style w:type="paragraph" w:styleId="Footer">
    <w:name w:val="footer"/>
    <w:basedOn w:val="Normal"/>
    <w:link w:val="FooterChar"/>
    <w:uiPriority w:val="99"/>
    <w:unhideWhenUsed/>
    <w:rsid w:val="00C10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EF4"/>
  </w:style>
  <w:style w:type="paragraph" w:styleId="BalloonText">
    <w:name w:val="Balloon Text"/>
    <w:basedOn w:val="Normal"/>
    <w:link w:val="BalloonTextChar"/>
    <w:uiPriority w:val="99"/>
    <w:semiHidden/>
    <w:unhideWhenUsed/>
    <w:rsid w:val="006A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25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8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50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9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1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milunovic@birodi.rs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zoran.gavrilovic@birodi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Birodi</dc:creator>
  <cp:lastModifiedBy>Birodi</cp:lastModifiedBy>
  <cp:revision>2</cp:revision>
  <cp:lastPrinted>2014-12-08T15:07:00Z</cp:lastPrinted>
  <dcterms:created xsi:type="dcterms:W3CDTF">2014-12-08T15:08:00Z</dcterms:created>
  <dcterms:modified xsi:type="dcterms:W3CDTF">2014-12-08T15:08:00Z</dcterms:modified>
</cp:coreProperties>
</file>