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2" w:rsidRDefault="00C523A2" w:rsidP="00D62E9A">
      <w:pPr>
        <w:spacing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A4771" w:rsidRPr="00855EBD" w:rsidRDefault="009C049D" w:rsidP="00D62E9A">
      <w:pPr>
        <w:spacing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CONCLUSIONS</w:t>
      </w:r>
      <w:r w:rsidR="00D62E9A">
        <w:rPr>
          <w:rFonts w:ascii="Garamond" w:hAnsi="Garamond" w:cs="Arial"/>
          <w:b/>
          <w:sz w:val="24"/>
          <w:szCs w:val="24"/>
        </w:rPr>
        <w:t xml:space="preserve"> –</w:t>
      </w:r>
      <w:r>
        <w:rPr>
          <w:rFonts w:ascii="Garamond" w:hAnsi="Garamond" w:cs="Arial"/>
          <w:b/>
          <w:sz w:val="24"/>
          <w:szCs w:val="24"/>
        </w:rPr>
        <w:t xml:space="preserve"> MEDIA</w:t>
      </w:r>
      <w:r w:rsidR="00D62E9A">
        <w:rPr>
          <w:rFonts w:ascii="Garamond" w:hAnsi="Garamond" w:cs="Arial"/>
          <w:b/>
          <w:sz w:val="24"/>
          <w:szCs w:val="24"/>
        </w:rPr>
        <w:t xml:space="preserve"> MONITORING</w:t>
      </w:r>
      <w:r w:rsidR="00C26335">
        <w:rPr>
          <w:rFonts w:ascii="Garamond" w:hAnsi="Garamond" w:cs="Arial"/>
          <w:b/>
          <w:sz w:val="24"/>
          <w:szCs w:val="24"/>
        </w:rPr>
        <w:t xml:space="preserve"> ON THE TOPIC OF THE BRUSSELS AGREEMENT</w:t>
      </w:r>
      <w:r w:rsidR="00D62E9A">
        <w:rPr>
          <w:rFonts w:ascii="Garamond" w:hAnsi="Garamond" w:cs="Arial"/>
          <w:b/>
          <w:sz w:val="24"/>
          <w:szCs w:val="24"/>
        </w:rPr>
        <w:t xml:space="preserve"> (SEPTEMB</w:t>
      </w:r>
      <w:r>
        <w:rPr>
          <w:rFonts w:ascii="Garamond" w:hAnsi="Garamond" w:cs="Arial"/>
          <w:b/>
          <w:sz w:val="24"/>
          <w:szCs w:val="24"/>
        </w:rPr>
        <w:t>E</w:t>
      </w:r>
      <w:r w:rsidR="00D62E9A">
        <w:rPr>
          <w:rFonts w:ascii="Garamond" w:hAnsi="Garamond" w:cs="Arial"/>
          <w:b/>
          <w:sz w:val="24"/>
          <w:szCs w:val="24"/>
        </w:rPr>
        <w:t>R – DECEMB</w:t>
      </w:r>
      <w:r>
        <w:rPr>
          <w:rFonts w:ascii="Garamond" w:hAnsi="Garamond" w:cs="Arial"/>
          <w:b/>
          <w:sz w:val="24"/>
          <w:szCs w:val="24"/>
        </w:rPr>
        <w:t>E</w:t>
      </w:r>
      <w:r w:rsidR="00D62E9A">
        <w:rPr>
          <w:rFonts w:ascii="Garamond" w:hAnsi="Garamond" w:cs="Arial"/>
          <w:b/>
          <w:sz w:val="24"/>
          <w:szCs w:val="24"/>
        </w:rPr>
        <w:t>R 2015)</w:t>
      </w:r>
    </w:p>
    <w:p w:rsidR="00855EBD" w:rsidRDefault="00855EBD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</w:p>
    <w:p w:rsidR="0019520E" w:rsidRPr="009C049D" w:rsidRDefault="009C049D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Brussels dialogue between Bel</w:t>
      </w:r>
      <w:r w:rsidR="00CA4771" w:rsidRPr="00855EBD">
        <w:rPr>
          <w:rFonts w:ascii="Garamond" w:hAnsi="Garamond" w:cs="Arial"/>
          <w:sz w:val="24"/>
          <w:szCs w:val="24"/>
        </w:rPr>
        <w:t>grad</w:t>
      </w:r>
      <w:r>
        <w:rPr>
          <w:rFonts w:ascii="Garamond" w:hAnsi="Garamond" w:cs="Arial"/>
          <w:sz w:val="24"/>
          <w:szCs w:val="24"/>
        </w:rPr>
        <w:t>e and</w:t>
      </w:r>
      <w:r w:rsidR="00CA4771" w:rsidRPr="00855EBD">
        <w:rPr>
          <w:rFonts w:ascii="Garamond" w:hAnsi="Garamond" w:cs="Arial"/>
          <w:sz w:val="24"/>
          <w:szCs w:val="24"/>
        </w:rPr>
        <w:t xml:space="preserve"> Prištin</w:t>
      </w:r>
      <w:r>
        <w:rPr>
          <w:rFonts w:ascii="Garamond" w:hAnsi="Garamond" w:cs="Arial"/>
          <w:sz w:val="24"/>
          <w:szCs w:val="24"/>
        </w:rPr>
        <w:t>a</w:t>
      </w:r>
      <w:r w:rsidR="00CA4771" w:rsidRPr="00855EBD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led under the auspices of the EU, viewed from the perspective of legitimacy and </w:t>
      </w:r>
      <w:r w:rsidR="00C26335">
        <w:rPr>
          <w:rFonts w:ascii="Garamond" w:hAnsi="Garamond" w:cs="Arial"/>
          <w:sz w:val="24"/>
          <w:szCs w:val="24"/>
        </w:rPr>
        <w:t>participativeness</w:t>
      </w:r>
      <w:r w:rsidR="00CA4771" w:rsidRPr="00855EB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is far from the necessary level of transparency. Both sides taking part in the dialogue have been given the possibility to </w:t>
      </w:r>
      <w:r w:rsidR="00AB612D">
        <w:rPr>
          <w:rFonts w:ascii="Garamond" w:hAnsi="Garamond" w:cs="Arial"/>
          <w:sz w:val="24"/>
          <w:szCs w:val="24"/>
        </w:rPr>
        <w:t xml:space="preserve">arbitrarily </w:t>
      </w:r>
      <w:r>
        <w:rPr>
          <w:rFonts w:ascii="Garamond" w:hAnsi="Garamond" w:cs="Arial"/>
          <w:sz w:val="24"/>
          <w:szCs w:val="24"/>
        </w:rPr>
        <w:t>present the accomplishments and failures in reaching and implementation of the Brussels Agreements</w:t>
      </w:r>
      <w:r w:rsidR="001F4D6E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As a consequence, there is a lack of information, documents and actors' willingness to be questioned</w:t>
      </w:r>
      <w:r w:rsidR="0019520E" w:rsidRPr="009C049D">
        <w:rPr>
          <w:rFonts w:ascii="Garamond" w:hAnsi="Garamond" w:cs="Arial"/>
          <w:sz w:val="24"/>
          <w:szCs w:val="24"/>
        </w:rPr>
        <w:t>.</w:t>
      </w:r>
    </w:p>
    <w:p w:rsidR="00CA4771" w:rsidRPr="009C049D" w:rsidRDefault="009C049D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9C049D">
        <w:rPr>
          <w:rFonts w:ascii="Garamond" w:hAnsi="Garamond" w:cs="Arial"/>
          <w:sz w:val="24"/>
          <w:szCs w:val="24"/>
        </w:rPr>
        <w:t>Generally speaking, journalists are facing a great challenge when it comes to the realization of their primary function</w:t>
      </w:r>
      <w:r w:rsidR="00CA4771" w:rsidRPr="009C049D">
        <w:rPr>
          <w:rFonts w:ascii="Garamond" w:hAnsi="Garamond" w:cs="Arial"/>
          <w:sz w:val="24"/>
          <w:szCs w:val="24"/>
        </w:rPr>
        <w:t xml:space="preserve">: </w:t>
      </w:r>
      <w:r>
        <w:rPr>
          <w:rFonts w:ascii="Garamond" w:hAnsi="Garamond" w:cs="Arial"/>
          <w:sz w:val="24"/>
          <w:szCs w:val="24"/>
        </w:rPr>
        <w:t>to inform, ask questions, analyze and present a relevant image to the public</w:t>
      </w:r>
      <w:r w:rsidR="00CA4771" w:rsidRPr="009C049D">
        <w:rPr>
          <w:rFonts w:ascii="Garamond" w:hAnsi="Garamond" w:cs="Arial"/>
          <w:sz w:val="24"/>
          <w:szCs w:val="24"/>
        </w:rPr>
        <w:t>.</w:t>
      </w:r>
      <w:r w:rsidR="0097587E" w:rsidRPr="009C04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The work of journalists is mostly reduced to awaiting statements and press releases, as well as relying on what can be read between the lines and unofficial sources</w:t>
      </w:r>
      <w:r w:rsidR="0097587E" w:rsidRPr="009C049D">
        <w:rPr>
          <w:rFonts w:ascii="Garamond" w:hAnsi="Garamond" w:cs="Arial"/>
          <w:sz w:val="24"/>
          <w:szCs w:val="24"/>
        </w:rPr>
        <w:t>.</w:t>
      </w:r>
    </w:p>
    <w:p w:rsidR="00CA4771" w:rsidRPr="004F205A" w:rsidRDefault="00216EE5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216EE5">
        <w:rPr>
          <w:rFonts w:ascii="Garamond" w:hAnsi="Garamond" w:cs="Arial"/>
          <w:sz w:val="24"/>
          <w:szCs w:val="24"/>
        </w:rPr>
        <w:t xml:space="preserve">In such an ambiance, according to the monitoring findings, the media have </w:t>
      </w:r>
      <w:r w:rsidR="00867140" w:rsidRPr="00216EE5">
        <w:rPr>
          <w:rFonts w:ascii="Garamond" w:hAnsi="Garamond" w:cs="Arial"/>
          <w:sz w:val="24"/>
          <w:szCs w:val="24"/>
        </w:rPr>
        <w:t>fulfilled</w:t>
      </w:r>
      <w:r w:rsidRPr="00216EE5">
        <w:rPr>
          <w:rFonts w:ascii="Garamond" w:hAnsi="Garamond" w:cs="Arial"/>
          <w:sz w:val="24"/>
          <w:szCs w:val="24"/>
        </w:rPr>
        <w:t xml:space="preserve"> their informative role, </w:t>
      </w:r>
      <w:r w:rsidR="00C26335">
        <w:rPr>
          <w:rFonts w:ascii="Garamond" w:hAnsi="Garamond" w:cs="Arial"/>
          <w:sz w:val="24"/>
          <w:szCs w:val="24"/>
        </w:rPr>
        <w:t xml:space="preserve">with noted promotion of </w:t>
      </w:r>
      <w:r w:rsidR="00F17D26">
        <w:rPr>
          <w:rFonts w:ascii="Garamond" w:hAnsi="Garamond" w:cs="Arial"/>
          <w:sz w:val="24"/>
          <w:szCs w:val="24"/>
        </w:rPr>
        <w:t>mainly</w:t>
      </w:r>
      <w:r w:rsidR="00C2633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the Government of Serbia</w:t>
      </w:r>
      <w:r w:rsidR="00FB05AF" w:rsidRPr="00216EE5">
        <w:rPr>
          <w:rFonts w:ascii="Garamond" w:hAnsi="Garamond" w:cs="Arial"/>
          <w:sz w:val="24"/>
          <w:szCs w:val="24"/>
        </w:rPr>
        <w:t xml:space="preserve">. </w:t>
      </w:r>
      <w:r w:rsidR="00C26335">
        <w:rPr>
          <w:rFonts w:ascii="Garamond" w:hAnsi="Garamond" w:cs="Arial"/>
          <w:sz w:val="24"/>
          <w:szCs w:val="24"/>
        </w:rPr>
        <w:t>Overall</w:t>
      </w:r>
      <w:r>
        <w:rPr>
          <w:rFonts w:ascii="Garamond" w:hAnsi="Garamond" w:cs="Arial"/>
          <w:sz w:val="24"/>
          <w:szCs w:val="24"/>
        </w:rPr>
        <w:t>, the media have a positive stance toward the Brussels process</w:t>
      </w:r>
      <w:r w:rsidR="00CA4771" w:rsidRPr="00216EE5">
        <w:rPr>
          <w:rFonts w:ascii="Garamond" w:hAnsi="Garamond" w:cs="Arial"/>
          <w:sz w:val="24"/>
          <w:szCs w:val="24"/>
        </w:rPr>
        <w:t xml:space="preserve">. </w:t>
      </w:r>
      <w:r w:rsidR="004F205A">
        <w:rPr>
          <w:rFonts w:ascii="Garamond" w:hAnsi="Garamond" w:cs="Arial"/>
          <w:sz w:val="24"/>
          <w:szCs w:val="24"/>
        </w:rPr>
        <w:t xml:space="preserve">Examples of investigative and </w:t>
      </w:r>
      <w:r w:rsidR="004F205A" w:rsidRPr="00C26335">
        <w:rPr>
          <w:rFonts w:ascii="Garamond" w:hAnsi="Garamond" w:cs="Arial"/>
          <w:sz w:val="24"/>
          <w:szCs w:val="24"/>
        </w:rPr>
        <w:t>analytic</w:t>
      </w:r>
      <w:r w:rsidR="004F205A">
        <w:rPr>
          <w:rFonts w:ascii="Garamond" w:hAnsi="Garamond" w:cs="Arial"/>
          <w:sz w:val="24"/>
          <w:szCs w:val="24"/>
        </w:rPr>
        <w:t xml:space="preserve"> journalism are rare</w:t>
      </w:r>
      <w:r w:rsidR="00855EBD" w:rsidRPr="004F205A">
        <w:rPr>
          <w:rFonts w:ascii="Garamond" w:hAnsi="Garamond" w:cs="Arial"/>
          <w:sz w:val="24"/>
          <w:szCs w:val="24"/>
        </w:rPr>
        <w:t>.</w:t>
      </w:r>
    </w:p>
    <w:p w:rsidR="001F4D6E" w:rsidRPr="004F205A" w:rsidRDefault="004F205A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4F205A">
        <w:rPr>
          <w:rFonts w:ascii="Garamond" w:hAnsi="Garamond" w:cs="Arial"/>
          <w:sz w:val="24"/>
          <w:szCs w:val="24"/>
        </w:rPr>
        <w:t xml:space="preserve">Looking at the broader picture, such ambiance </w:t>
      </w:r>
      <w:r>
        <w:rPr>
          <w:rFonts w:ascii="Garamond" w:hAnsi="Garamond" w:cs="Arial"/>
          <w:sz w:val="24"/>
          <w:szCs w:val="24"/>
        </w:rPr>
        <w:t xml:space="preserve">benefits the critics of the Brussels Agreement who are being excluded from public communication, thus </w:t>
      </w:r>
      <w:r w:rsidR="008E0AF2">
        <w:rPr>
          <w:rFonts w:ascii="Garamond" w:hAnsi="Garamond" w:cs="Arial"/>
          <w:sz w:val="24"/>
          <w:szCs w:val="24"/>
        </w:rPr>
        <w:t xml:space="preserve">additionally receiving legitimacy and importance, as they are </w:t>
      </w:r>
      <w:r w:rsidR="001F4D6E" w:rsidRPr="00AB612D">
        <w:rPr>
          <w:rFonts w:ascii="Garamond" w:hAnsi="Garamond" w:cs="Arial"/>
          <w:sz w:val="24"/>
          <w:szCs w:val="24"/>
        </w:rPr>
        <w:t>legitim</w:t>
      </w:r>
      <w:r w:rsidR="00AB612D" w:rsidRPr="00AB612D">
        <w:rPr>
          <w:rFonts w:ascii="Garamond" w:hAnsi="Garamond" w:cs="Arial"/>
          <w:sz w:val="24"/>
          <w:szCs w:val="24"/>
        </w:rPr>
        <w:t>ately</w:t>
      </w:r>
      <w:r w:rsidR="008E0AF2">
        <w:rPr>
          <w:rFonts w:ascii="Garamond" w:hAnsi="Garamond" w:cs="Arial"/>
          <w:sz w:val="24"/>
          <w:szCs w:val="24"/>
        </w:rPr>
        <w:t xml:space="preserve"> demanding for the process to be transparent</w:t>
      </w:r>
      <w:r w:rsidR="001F4D6E" w:rsidRPr="004F205A">
        <w:rPr>
          <w:rFonts w:ascii="Garamond" w:hAnsi="Garamond" w:cs="Arial"/>
          <w:sz w:val="24"/>
          <w:szCs w:val="24"/>
        </w:rPr>
        <w:t>.</w:t>
      </w:r>
    </w:p>
    <w:p w:rsidR="00855EBD" w:rsidRPr="008E0AF2" w:rsidRDefault="008E0AF2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8E0AF2">
        <w:rPr>
          <w:rFonts w:ascii="Garamond" w:hAnsi="Garamond" w:cs="Arial"/>
          <w:sz w:val="24"/>
          <w:szCs w:val="24"/>
        </w:rPr>
        <w:t xml:space="preserve">Looking at the rhetoric of the dialogue's participants, it is primarily informative and ethno-mobilizing, </w:t>
      </w:r>
      <w:r>
        <w:rPr>
          <w:rFonts w:ascii="Garamond" w:hAnsi="Garamond" w:cs="Arial"/>
          <w:sz w:val="24"/>
          <w:szCs w:val="24"/>
        </w:rPr>
        <w:t>namely dominated by bureaucratic rhetorical means</w:t>
      </w:r>
      <w:r w:rsidR="00855EBD" w:rsidRPr="008E0AF2">
        <w:rPr>
          <w:rFonts w:ascii="Garamond" w:hAnsi="Garamond" w:cs="Arial"/>
          <w:sz w:val="24"/>
          <w:szCs w:val="24"/>
        </w:rPr>
        <w:t xml:space="preserve">. </w:t>
      </w:r>
    </w:p>
    <w:p w:rsidR="00855EBD" w:rsidRPr="00216EE5" w:rsidRDefault="009C049D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9C049D">
        <w:rPr>
          <w:rFonts w:ascii="Garamond" w:hAnsi="Garamond" w:cs="Arial"/>
          <w:sz w:val="24"/>
          <w:szCs w:val="24"/>
        </w:rPr>
        <w:t xml:space="preserve">The thematic framework is </w:t>
      </w:r>
      <w:r w:rsidR="002149BF">
        <w:rPr>
          <w:rFonts w:ascii="Garamond" w:hAnsi="Garamond" w:cs="Arial"/>
          <w:sz w:val="24"/>
          <w:szCs w:val="24"/>
        </w:rPr>
        <w:t xml:space="preserve">of a </w:t>
      </w:r>
      <w:r w:rsidR="00AB612D" w:rsidRPr="002149BF">
        <w:rPr>
          <w:rFonts w:ascii="Garamond" w:hAnsi="Garamond" w:cs="Arial"/>
          <w:sz w:val="24"/>
          <w:szCs w:val="24"/>
        </w:rPr>
        <w:t>general</w:t>
      </w:r>
      <w:r w:rsidR="00806479" w:rsidRPr="002149BF">
        <w:rPr>
          <w:rFonts w:ascii="Garamond" w:hAnsi="Garamond" w:cs="Arial"/>
          <w:sz w:val="24"/>
          <w:szCs w:val="24"/>
        </w:rPr>
        <w:t xml:space="preserve"> </w:t>
      </w:r>
      <w:r w:rsidR="002149BF">
        <w:rPr>
          <w:rFonts w:ascii="Garamond" w:hAnsi="Garamond" w:cs="Arial"/>
          <w:sz w:val="24"/>
          <w:szCs w:val="24"/>
        </w:rPr>
        <w:t>nature</w:t>
      </w:r>
      <w:r w:rsidR="00855EBD" w:rsidRPr="009C049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The main topic is the Association of Serb Municipalities</w:t>
      </w:r>
      <w:r w:rsidR="00806479" w:rsidRPr="00216EE5">
        <w:rPr>
          <w:rFonts w:ascii="Garamond" w:hAnsi="Garamond" w:cs="Arial"/>
          <w:sz w:val="24"/>
          <w:szCs w:val="24"/>
        </w:rPr>
        <w:t>.</w:t>
      </w:r>
    </w:p>
    <w:p w:rsidR="00855EBD" w:rsidRPr="00ED3492" w:rsidRDefault="00ED3492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ED3492">
        <w:rPr>
          <w:rFonts w:ascii="Garamond" w:hAnsi="Garamond" w:cs="Arial"/>
          <w:sz w:val="24"/>
          <w:szCs w:val="24"/>
        </w:rPr>
        <w:t xml:space="preserve">The context is reduced to Serbia's Euro-integrations, internal political issues in Kosovo and the debate on the implementation of </w:t>
      </w:r>
      <w:r>
        <w:rPr>
          <w:rFonts w:ascii="Garamond" w:hAnsi="Garamond" w:cs="Arial"/>
          <w:sz w:val="24"/>
          <w:szCs w:val="24"/>
        </w:rPr>
        <w:t xml:space="preserve">what was agreed upon in </w:t>
      </w:r>
      <w:r w:rsidRPr="00ED3492">
        <w:rPr>
          <w:rFonts w:ascii="Garamond" w:hAnsi="Garamond" w:cs="Arial"/>
          <w:sz w:val="24"/>
          <w:szCs w:val="24"/>
        </w:rPr>
        <w:t>Brussels</w:t>
      </w:r>
      <w:r w:rsidR="00806479" w:rsidRPr="00ED3492">
        <w:rPr>
          <w:rFonts w:ascii="Garamond" w:hAnsi="Garamond" w:cs="Arial"/>
          <w:sz w:val="24"/>
          <w:szCs w:val="24"/>
        </w:rPr>
        <w:t>.</w:t>
      </w:r>
      <w:r w:rsidR="00855EBD" w:rsidRPr="00ED3492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The context of reconciliation of Serbs and Albanians as the key precondition for improvement of the ambiance for the Brussels Agreements' </w:t>
      </w:r>
      <w:r w:rsidR="00142AA2">
        <w:rPr>
          <w:rFonts w:ascii="Garamond" w:hAnsi="Garamond" w:cs="Arial"/>
          <w:sz w:val="24"/>
          <w:szCs w:val="24"/>
        </w:rPr>
        <w:t>implementation</w:t>
      </w:r>
      <w:r>
        <w:rPr>
          <w:rFonts w:ascii="Garamond" w:hAnsi="Garamond" w:cs="Arial"/>
          <w:sz w:val="24"/>
          <w:szCs w:val="24"/>
        </w:rPr>
        <w:t xml:space="preserve"> is almost non-</w:t>
      </w:r>
      <w:r w:rsidR="00867140">
        <w:rPr>
          <w:rFonts w:ascii="Garamond" w:hAnsi="Garamond" w:cs="Arial"/>
          <w:sz w:val="24"/>
          <w:szCs w:val="24"/>
        </w:rPr>
        <w:t>existent</w:t>
      </w:r>
      <w:r w:rsidR="00855EBD" w:rsidRPr="00ED3492">
        <w:rPr>
          <w:rFonts w:ascii="Garamond" w:hAnsi="Garamond" w:cs="Arial"/>
          <w:sz w:val="24"/>
          <w:szCs w:val="24"/>
        </w:rPr>
        <w:t>.</w:t>
      </w:r>
    </w:p>
    <w:p w:rsidR="006722A4" w:rsidRPr="00ED3492" w:rsidRDefault="00ED3492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ED3492">
        <w:rPr>
          <w:rFonts w:ascii="Garamond" w:hAnsi="Garamond" w:cs="Arial"/>
          <w:sz w:val="24"/>
          <w:szCs w:val="24"/>
        </w:rPr>
        <w:t xml:space="preserve">With regard to </w:t>
      </w:r>
      <w:r w:rsidR="004F7F61">
        <w:rPr>
          <w:rFonts w:ascii="Garamond" w:hAnsi="Garamond" w:cs="Arial"/>
          <w:sz w:val="24"/>
          <w:szCs w:val="24"/>
        </w:rPr>
        <w:t>air time distribution</w:t>
      </w:r>
      <w:r w:rsidR="006722A4" w:rsidRPr="00ED3492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the main negotiating </w:t>
      </w:r>
      <w:r w:rsidR="00B14FD9">
        <w:rPr>
          <w:rFonts w:ascii="Garamond" w:hAnsi="Garamond" w:cs="Arial"/>
          <w:sz w:val="24"/>
          <w:szCs w:val="24"/>
        </w:rPr>
        <w:t>parties</w:t>
      </w:r>
      <w:r>
        <w:rPr>
          <w:rFonts w:ascii="Garamond" w:hAnsi="Garamond" w:cs="Arial"/>
          <w:sz w:val="24"/>
          <w:szCs w:val="24"/>
        </w:rPr>
        <w:t xml:space="preserve"> </w:t>
      </w:r>
      <w:r w:rsidR="00AB612D">
        <w:rPr>
          <w:rFonts w:ascii="Garamond" w:hAnsi="Garamond" w:cs="Arial"/>
          <w:sz w:val="24"/>
          <w:szCs w:val="24"/>
        </w:rPr>
        <w:t>have received the most time</w:t>
      </w:r>
      <w:r w:rsidR="006722A4" w:rsidRPr="00ED3492">
        <w:rPr>
          <w:rFonts w:ascii="Garamond" w:hAnsi="Garamond" w:cs="Arial"/>
          <w:sz w:val="24"/>
          <w:szCs w:val="24"/>
        </w:rPr>
        <w:t xml:space="preserve">. </w:t>
      </w:r>
      <w:r w:rsidRPr="00ED3492">
        <w:rPr>
          <w:rFonts w:ascii="Garamond" w:hAnsi="Garamond" w:cs="Arial"/>
          <w:sz w:val="24"/>
          <w:szCs w:val="24"/>
        </w:rPr>
        <w:t xml:space="preserve">However, when it comes to the tone of reporting, the Serbian side is presented </w:t>
      </w:r>
      <w:r w:rsidR="00AB612D">
        <w:rPr>
          <w:rFonts w:ascii="Garamond" w:hAnsi="Garamond" w:cs="Arial"/>
          <w:sz w:val="24"/>
          <w:szCs w:val="24"/>
        </w:rPr>
        <w:t>extraordinarily</w:t>
      </w:r>
      <w:r w:rsidR="006722A4" w:rsidRPr="00ED3492">
        <w:rPr>
          <w:rFonts w:ascii="Garamond" w:hAnsi="Garamond" w:cs="Arial"/>
          <w:sz w:val="24"/>
          <w:szCs w:val="24"/>
        </w:rPr>
        <w:t xml:space="preserve"> po</w:t>
      </w:r>
      <w:r>
        <w:rPr>
          <w:rFonts w:ascii="Garamond" w:hAnsi="Garamond" w:cs="Arial"/>
          <w:sz w:val="24"/>
          <w:szCs w:val="24"/>
        </w:rPr>
        <w:t>s</w:t>
      </w:r>
      <w:r w:rsidR="006722A4" w:rsidRPr="00ED3492">
        <w:rPr>
          <w:rFonts w:ascii="Garamond" w:hAnsi="Garamond" w:cs="Arial"/>
          <w:sz w:val="24"/>
          <w:szCs w:val="24"/>
        </w:rPr>
        <w:t>iti</w:t>
      </w:r>
      <w:r>
        <w:rPr>
          <w:rFonts w:ascii="Garamond" w:hAnsi="Garamond" w:cs="Arial"/>
          <w:sz w:val="24"/>
          <w:szCs w:val="24"/>
        </w:rPr>
        <w:t>ve, whereas the P</w:t>
      </w:r>
      <w:r w:rsidR="006722A4" w:rsidRPr="00ED3492">
        <w:rPr>
          <w:rFonts w:ascii="Garamond" w:hAnsi="Garamond" w:cs="Arial"/>
          <w:sz w:val="24"/>
          <w:szCs w:val="24"/>
        </w:rPr>
        <w:t>rištin</w:t>
      </w:r>
      <w:r>
        <w:rPr>
          <w:rFonts w:ascii="Garamond" w:hAnsi="Garamond" w:cs="Arial"/>
          <w:sz w:val="24"/>
          <w:szCs w:val="24"/>
        </w:rPr>
        <w:t>a side is presented less positive compared to the Kosovar anti-agreement opposition</w:t>
      </w:r>
      <w:r w:rsidR="006722A4" w:rsidRPr="00ED3492">
        <w:rPr>
          <w:rFonts w:ascii="Garamond" w:hAnsi="Garamond" w:cs="Arial"/>
          <w:sz w:val="24"/>
          <w:szCs w:val="24"/>
        </w:rPr>
        <w:t>.</w:t>
      </w:r>
    </w:p>
    <w:p w:rsidR="006722A4" w:rsidRPr="00FC2209" w:rsidRDefault="00FC2209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FC2209">
        <w:rPr>
          <w:rFonts w:ascii="Garamond" w:hAnsi="Garamond" w:cs="Arial"/>
          <w:sz w:val="24"/>
          <w:szCs w:val="24"/>
        </w:rPr>
        <w:lastRenderedPageBreak/>
        <w:t xml:space="preserve">Opponents of the Brussels Agreement </w:t>
      </w:r>
      <w:r w:rsidR="00A74833">
        <w:rPr>
          <w:rFonts w:ascii="Garamond" w:hAnsi="Garamond" w:cs="Arial"/>
          <w:sz w:val="24"/>
          <w:szCs w:val="24"/>
        </w:rPr>
        <w:t>have had modest air time, or none at all</w:t>
      </w:r>
      <w:r w:rsidR="006722A4" w:rsidRPr="00FC2209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The place </w:t>
      </w:r>
      <w:r w:rsidR="006D0556">
        <w:rPr>
          <w:rFonts w:ascii="Garamond" w:hAnsi="Garamond" w:cs="Arial"/>
          <w:sz w:val="24"/>
          <w:szCs w:val="24"/>
        </w:rPr>
        <w:t>that</w:t>
      </w:r>
      <w:r>
        <w:rPr>
          <w:rFonts w:ascii="Garamond" w:hAnsi="Garamond" w:cs="Arial"/>
          <w:sz w:val="24"/>
          <w:szCs w:val="24"/>
        </w:rPr>
        <w:t xml:space="preserve"> should be </w:t>
      </w:r>
      <w:r w:rsidR="00A74833">
        <w:rPr>
          <w:rFonts w:ascii="Garamond" w:hAnsi="Garamond" w:cs="Arial"/>
          <w:sz w:val="24"/>
          <w:szCs w:val="24"/>
        </w:rPr>
        <w:t>held</w:t>
      </w:r>
      <w:r>
        <w:rPr>
          <w:rFonts w:ascii="Garamond" w:hAnsi="Garamond" w:cs="Arial"/>
          <w:sz w:val="24"/>
          <w:szCs w:val="24"/>
        </w:rPr>
        <w:t xml:space="preserve"> by them, as the other side, is </w:t>
      </w:r>
      <w:r w:rsidR="00A74833">
        <w:rPr>
          <w:rFonts w:ascii="Garamond" w:hAnsi="Garamond" w:cs="Arial"/>
          <w:sz w:val="24"/>
          <w:szCs w:val="24"/>
        </w:rPr>
        <w:t>occupied</w:t>
      </w:r>
      <w:r>
        <w:rPr>
          <w:rFonts w:ascii="Garamond" w:hAnsi="Garamond" w:cs="Arial"/>
          <w:sz w:val="24"/>
          <w:szCs w:val="24"/>
        </w:rPr>
        <w:t xml:space="preserve"> by analysts and civil society, thus "creating" media diversity</w:t>
      </w:r>
      <w:r w:rsidR="006722A4" w:rsidRPr="00FC2209">
        <w:rPr>
          <w:rFonts w:ascii="Garamond" w:hAnsi="Garamond" w:cs="Arial"/>
          <w:sz w:val="24"/>
          <w:szCs w:val="24"/>
        </w:rPr>
        <w:t xml:space="preserve">. </w:t>
      </w:r>
    </w:p>
    <w:p w:rsidR="004678AC" w:rsidRPr="00FC2209" w:rsidRDefault="004678AC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</w:p>
    <w:p w:rsidR="00CA4771" w:rsidRPr="00855EBD" w:rsidRDefault="00FC2209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DF78F7">
        <w:rPr>
          <w:rFonts w:ascii="Garamond" w:hAnsi="Garamond" w:cs="Arial"/>
          <w:sz w:val="24"/>
          <w:szCs w:val="24"/>
        </w:rPr>
        <w:t xml:space="preserve">To sum up: </w:t>
      </w:r>
      <w:r w:rsidR="0043762F">
        <w:rPr>
          <w:rFonts w:ascii="Garamond" w:hAnsi="Garamond" w:cs="Arial"/>
          <w:sz w:val="24"/>
          <w:szCs w:val="24"/>
        </w:rPr>
        <w:t xml:space="preserve">In order for the Brussels process to be </w:t>
      </w:r>
      <w:r w:rsidR="00867140">
        <w:rPr>
          <w:rFonts w:ascii="Garamond" w:hAnsi="Garamond" w:cs="Arial"/>
          <w:sz w:val="24"/>
          <w:szCs w:val="24"/>
        </w:rPr>
        <w:t>successful</w:t>
      </w:r>
      <w:r w:rsidR="0043762F">
        <w:rPr>
          <w:rFonts w:ascii="Garamond" w:hAnsi="Garamond" w:cs="Arial"/>
          <w:sz w:val="24"/>
          <w:szCs w:val="24"/>
        </w:rPr>
        <w:t xml:space="preserve"> in the future, it is of key significance that the </w:t>
      </w:r>
      <w:r w:rsidR="00CA4771" w:rsidRPr="00DF78F7">
        <w:rPr>
          <w:rFonts w:ascii="Garamond" w:hAnsi="Garamond" w:cs="Arial"/>
          <w:sz w:val="24"/>
          <w:szCs w:val="24"/>
        </w:rPr>
        <w:t>Be</w:t>
      </w:r>
      <w:r w:rsidR="0043762F">
        <w:rPr>
          <w:rFonts w:ascii="Garamond" w:hAnsi="Garamond" w:cs="Arial"/>
          <w:sz w:val="24"/>
          <w:szCs w:val="24"/>
        </w:rPr>
        <w:t>l</w:t>
      </w:r>
      <w:r w:rsidR="00CA4771" w:rsidRPr="00DF78F7">
        <w:rPr>
          <w:rFonts w:ascii="Garamond" w:hAnsi="Garamond" w:cs="Arial"/>
          <w:sz w:val="24"/>
          <w:szCs w:val="24"/>
        </w:rPr>
        <w:t>grad</w:t>
      </w:r>
      <w:r w:rsidR="0043762F">
        <w:rPr>
          <w:rFonts w:ascii="Garamond" w:hAnsi="Garamond" w:cs="Arial"/>
          <w:sz w:val="24"/>
          <w:szCs w:val="24"/>
        </w:rPr>
        <w:t>e-</w:t>
      </w:r>
      <w:r w:rsidR="00CA4771" w:rsidRPr="00DF78F7">
        <w:rPr>
          <w:rFonts w:ascii="Garamond" w:hAnsi="Garamond" w:cs="Arial"/>
          <w:sz w:val="24"/>
          <w:szCs w:val="24"/>
        </w:rPr>
        <w:t>Prištin</w:t>
      </w:r>
      <w:r w:rsidR="0043762F">
        <w:rPr>
          <w:rFonts w:ascii="Garamond" w:hAnsi="Garamond" w:cs="Arial"/>
          <w:sz w:val="24"/>
          <w:szCs w:val="24"/>
        </w:rPr>
        <w:t xml:space="preserve">a dialogue </w:t>
      </w:r>
      <w:r w:rsidR="00A74833">
        <w:rPr>
          <w:rFonts w:ascii="Garamond" w:hAnsi="Garamond" w:cs="Arial"/>
          <w:sz w:val="24"/>
          <w:szCs w:val="24"/>
        </w:rPr>
        <w:t>spreads out</w:t>
      </w:r>
      <w:r w:rsidR="0043762F">
        <w:rPr>
          <w:rFonts w:ascii="Garamond" w:hAnsi="Garamond" w:cs="Arial"/>
          <w:sz w:val="24"/>
          <w:szCs w:val="24"/>
        </w:rPr>
        <w:t xml:space="preserve"> from Brussels offices, and that </w:t>
      </w:r>
      <w:r w:rsidR="003701E5">
        <w:rPr>
          <w:rFonts w:ascii="Garamond" w:hAnsi="Garamond" w:cs="Arial"/>
          <w:sz w:val="24"/>
          <w:szCs w:val="24"/>
        </w:rPr>
        <w:t xml:space="preserve">actors </w:t>
      </w:r>
      <w:r w:rsidR="0043762F">
        <w:rPr>
          <w:rFonts w:ascii="Garamond" w:hAnsi="Garamond" w:cs="Arial"/>
          <w:sz w:val="24"/>
          <w:szCs w:val="24"/>
        </w:rPr>
        <w:t>other</w:t>
      </w:r>
      <w:r w:rsidR="003701E5">
        <w:rPr>
          <w:rFonts w:ascii="Garamond" w:hAnsi="Garamond" w:cs="Arial"/>
          <w:sz w:val="24"/>
          <w:szCs w:val="24"/>
        </w:rPr>
        <w:t xml:space="preserve"> than</w:t>
      </w:r>
      <w:r w:rsidR="0043762F">
        <w:rPr>
          <w:rFonts w:ascii="Garamond" w:hAnsi="Garamond" w:cs="Arial"/>
          <w:sz w:val="24"/>
          <w:szCs w:val="24"/>
        </w:rPr>
        <w:t xml:space="preserve"> political representatives of Belgrade and Priština become involved in it, primarily in the media, by means of </w:t>
      </w:r>
      <w:r w:rsidR="00442487">
        <w:rPr>
          <w:rFonts w:ascii="Garamond" w:hAnsi="Garamond" w:cs="Arial"/>
          <w:sz w:val="24"/>
          <w:szCs w:val="24"/>
        </w:rPr>
        <w:t>dialogue-oriented TV broadcasts</w:t>
      </w:r>
      <w:r w:rsidR="00CA4771" w:rsidRPr="00DF78F7">
        <w:rPr>
          <w:rFonts w:ascii="Garamond" w:hAnsi="Garamond" w:cs="Arial"/>
          <w:sz w:val="24"/>
          <w:szCs w:val="24"/>
        </w:rPr>
        <w:t xml:space="preserve">. </w:t>
      </w:r>
      <w:r w:rsidR="00A74833">
        <w:rPr>
          <w:rFonts w:ascii="Garamond" w:hAnsi="Garamond" w:cs="Arial"/>
          <w:sz w:val="24"/>
          <w:szCs w:val="24"/>
        </w:rPr>
        <w:t>The fact that this is necessary and welcome is confirmed by the cooperation between the chambers of commerce of Serbia and Kosovo, respectively.</w:t>
      </w:r>
    </w:p>
    <w:p w:rsidR="00CA4771" w:rsidRPr="00855EBD" w:rsidRDefault="00843DD1" w:rsidP="00B10736">
      <w:p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Expanding the list of actors, and particularly including opponents of the Agreement, is the best way to increase dialogue in the society, thus creating a positive atmosphere and contributing not only to the implementation of the Brussels Agreement, but to overall better relations between Serbs and Albanians</w:t>
      </w:r>
      <w:r w:rsidR="00CA4771" w:rsidRPr="00855EBD">
        <w:rPr>
          <w:rFonts w:ascii="Garamond" w:hAnsi="Garamond" w:cs="Arial"/>
          <w:sz w:val="24"/>
          <w:szCs w:val="24"/>
        </w:rPr>
        <w:t>.</w:t>
      </w:r>
    </w:p>
    <w:p w:rsidR="00D63BF0" w:rsidRPr="00855EBD" w:rsidRDefault="00843DD1" w:rsidP="00B10736">
      <w:pPr>
        <w:spacing w:after="240" w:line="276" w:lineRule="auto"/>
        <w:ind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Compared with </w:t>
      </w:r>
      <w:r w:rsidR="00867140">
        <w:rPr>
          <w:rFonts w:ascii="Garamond" w:hAnsi="Garamond" w:cs="Arial"/>
          <w:sz w:val="24"/>
          <w:szCs w:val="24"/>
        </w:rPr>
        <w:t xml:space="preserve">the </w:t>
      </w:r>
      <w:r>
        <w:rPr>
          <w:rFonts w:ascii="Garamond" w:hAnsi="Garamond" w:cs="Arial"/>
          <w:sz w:val="24"/>
          <w:szCs w:val="24"/>
        </w:rPr>
        <w:t xml:space="preserve">previous thematic </w:t>
      </w:r>
      <w:r w:rsidR="00867140">
        <w:rPr>
          <w:rFonts w:ascii="Garamond" w:hAnsi="Garamond" w:cs="Arial"/>
          <w:sz w:val="24"/>
          <w:szCs w:val="24"/>
        </w:rPr>
        <w:t>monitoring</w:t>
      </w:r>
      <w:r w:rsidR="00D63BF0" w:rsidRPr="00855EBD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there is a noticeable reporting matrix featured by</w:t>
      </w:r>
      <w:r w:rsidR="00D63BF0" w:rsidRPr="00855EBD">
        <w:rPr>
          <w:rFonts w:ascii="Garamond" w:hAnsi="Garamond" w:cs="Arial"/>
          <w:sz w:val="24"/>
          <w:szCs w:val="24"/>
        </w:rPr>
        <w:t>:</w:t>
      </w:r>
    </w:p>
    <w:p w:rsidR="00D63BF0" w:rsidRPr="00855EBD" w:rsidRDefault="00BE69A1" w:rsidP="00B10736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Extremely</w:t>
      </w:r>
      <w:r w:rsidR="00840E09">
        <w:rPr>
          <w:rFonts w:ascii="Garamond" w:hAnsi="Garamond" w:cs="Arial"/>
          <w:sz w:val="24"/>
          <w:szCs w:val="24"/>
        </w:rPr>
        <w:t>/</w:t>
      </w:r>
      <w:r w:rsidR="00843DD1">
        <w:rPr>
          <w:rFonts w:ascii="Garamond" w:hAnsi="Garamond" w:cs="Arial"/>
          <w:sz w:val="24"/>
          <w:szCs w:val="24"/>
        </w:rPr>
        <w:t>predominantly positive presentation of officials within the executive</w:t>
      </w:r>
      <w:r w:rsidR="00D63BF0" w:rsidRPr="00855EBD">
        <w:rPr>
          <w:rFonts w:ascii="Garamond" w:hAnsi="Garamond" w:cs="Arial"/>
          <w:sz w:val="24"/>
          <w:szCs w:val="24"/>
        </w:rPr>
        <w:t xml:space="preserve"> (</w:t>
      </w:r>
      <w:r w:rsidR="004E706D" w:rsidRPr="004E706D">
        <w:rPr>
          <w:rStyle w:val="Emphasis"/>
          <w:rFonts w:ascii="Garamond" w:hAnsi="Garamond"/>
          <w:i w:val="0"/>
          <w:sz w:val="24"/>
          <w:szCs w:val="24"/>
        </w:rPr>
        <w:t>bicephalous</w:t>
      </w:r>
      <w:r w:rsidR="00D63BF0" w:rsidRPr="00855EBD">
        <w:rPr>
          <w:rFonts w:ascii="Garamond" w:hAnsi="Garamond" w:cs="Arial"/>
          <w:sz w:val="24"/>
          <w:szCs w:val="24"/>
        </w:rPr>
        <w:t xml:space="preserve">) </w:t>
      </w:r>
      <w:r w:rsidR="00486B8D">
        <w:rPr>
          <w:rFonts w:ascii="Garamond" w:hAnsi="Garamond" w:cs="Arial"/>
          <w:sz w:val="24"/>
          <w:szCs w:val="24"/>
        </w:rPr>
        <w:t>branch of government</w:t>
      </w:r>
      <w:r w:rsidR="00D63BF0" w:rsidRPr="00855EBD">
        <w:rPr>
          <w:rFonts w:ascii="Garamond" w:hAnsi="Garamond" w:cs="Arial"/>
          <w:sz w:val="24"/>
          <w:szCs w:val="24"/>
        </w:rPr>
        <w:t xml:space="preserve"> (</w:t>
      </w:r>
      <w:r w:rsidR="00DC6295">
        <w:rPr>
          <w:rFonts w:ascii="Garamond" w:hAnsi="Garamond" w:cs="Arial"/>
          <w:sz w:val="24"/>
          <w:szCs w:val="24"/>
        </w:rPr>
        <w:t>P</w:t>
      </w:r>
      <w:r w:rsidR="00843DD1">
        <w:rPr>
          <w:rFonts w:ascii="Garamond" w:hAnsi="Garamond" w:cs="Arial"/>
          <w:sz w:val="24"/>
          <w:szCs w:val="24"/>
        </w:rPr>
        <w:t>resident</w:t>
      </w:r>
      <w:r w:rsidR="00D63BF0" w:rsidRPr="00855EBD">
        <w:rPr>
          <w:rFonts w:ascii="Garamond" w:hAnsi="Garamond" w:cs="Arial"/>
          <w:sz w:val="24"/>
          <w:szCs w:val="24"/>
        </w:rPr>
        <w:t xml:space="preserve">, </w:t>
      </w:r>
      <w:r w:rsidR="00DC6295">
        <w:rPr>
          <w:rFonts w:ascii="Garamond" w:hAnsi="Garamond" w:cs="Arial"/>
          <w:sz w:val="24"/>
          <w:szCs w:val="24"/>
        </w:rPr>
        <w:t>P</w:t>
      </w:r>
      <w:r w:rsidR="00D63BF0" w:rsidRPr="00855EBD">
        <w:rPr>
          <w:rFonts w:ascii="Garamond" w:hAnsi="Garamond" w:cs="Arial"/>
          <w:sz w:val="24"/>
          <w:szCs w:val="24"/>
        </w:rPr>
        <w:t>r</w:t>
      </w:r>
      <w:r w:rsidR="00DC6295">
        <w:rPr>
          <w:rFonts w:ascii="Garamond" w:hAnsi="Garamond" w:cs="Arial"/>
          <w:sz w:val="24"/>
          <w:szCs w:val="24"/>
        </w:rPr>
        <w:t>ime M</w:t>
      </w:r>
      <w:r w:rsidR="00843DD1">
        <w:rPr>
          <w:rFonts w:ascii="Garamond" w:hAnsi="Garamond" w:cs="Arial"/>
          <w:sz w:val="24"/>
          <w:szCs w:val="24"/>
        </w:rPr>
        <w:t xml:space="preserve">inister, </w:t>
      </w:r>
      <w:r w:rsidR="00DC6295">
        <w:rPr>
          <w:rFonts w:ascii="Garamond" w:hAnsi="Garamond" w:cs="Arial"/>
          <w:sz w:val="24"/>
          <w:szCs w:val="24"/>
        </w:rPr>
        <w:t>G</w:t>
      </w:r>
      <w:r w:rsidR="00843DD1">
        <w:rPr>
          <w:rFonts w:ascii="Garamond" w:hAnsi="Garamond" w:cs="Arial"/>
          <w:sz w:val="24"/>
          <w:szCs w:val="24"/>
        </w:rPr>
        <w:t>overnment, ministries</w:t>
      </w:r>
      <w:r w:rsidR="00D63BF0" w:rsidRPr="00855EBD">
        <w:rPr>
          <w:rFonts w:ascii="Garamond" w:hAnsi="Garamond" w:cs="Arial"/>
          <w:sz w:val="24"/>
          <w:szCs w:val="24"/>
        </w:rPr>
        <w:t>)</w:t>
      </w:r>
    </w:p>
    <w:p w:rsidR="00D63BF0" w:rsidRPr="00855EBD" w:rsidRDefault="00D63BF0" w:rsidP="00B10736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855EBD">
        <w:rPr>
          <w:rFonts w:ascii="Garamond" w:hAnsi="Garamond" w:cs="Arial"/>
          <w:sz w:val="24"/>
          <w:szCs w:val="24"/>
        </w:rPr>
        <w:t>Informativ</w:t>
      </w:r>
      <w:r w:rsidR="00843DD1">
        <w:rPr>
          <w:rFonts w:ascii="Garamond" w:hAnsi="Garamond" w:cs="Arial"/>
          <w:sz w:val="24"/>
          <w:szCs w:val="24"/>
        </w:rPr>
        <w:t>e</w:t>
      </w:r>
      <w:r w:rsidRPr="00855EBD">
        <w:rPr>
          <w:rFonts w:ascii="Garamond" w:hAnsi="Garamond" w:cs="Arial"/>
          <w:sz w:val="24"/>
          <w:szCs w:val="24"/>
        </w:rPr>
        <w:t>-</w:t>
      </w:r>
      <w:r w:rsidRPr="00A74833">
        <w:rPr>
          <w:rFonts w:ascii="Garamond" w:hAnsi="Garamond" w:cs="Arial"/>
          <w:sz w:val="24"/>
          <w:szCs w:val="24"/>
        </w:rPr>
        <w:t>promoti</w:t>
      </w:r>
      <w:r w:rsidR="00CD5845" w:rsidRPr="00A74833">
        <w:rPr>
          <w:rFonts w:ascii="Garamond" w:hAnsi="Garamond" w:cs="Arial"/>
          <w:sz w:val="24"/>
          <w:szCs w:val="24"/>
        </w:rPr>
        <w:t>onal</w:t>
      </w:r>
      <w:r w:rsidR="00CD5845">
        <w:rPr>
          <w:rFonts w:ascii="Garamond" w:hAnsi="Garamond" w:cs="Arial"/>
          <w:sz w:val="24"/>
          <w:szCs w:val="24"/>
        </w:rPr>
        <w:t xml:space="preserve"> </w:t>
      </w:r>
      <w:r w:rsidR="00843DD1">
        <w:rPr>
          <w:rFonts w:ascii="Garamond" w:hAnsi="Garamond" w:cs="Arial"/>
          <w:sz w:val="24"/>
          <w:szCs w:val="24"/>
        </w:rPr>
        <w:t>approach to the topic/</w:t>
      </w:r>
      <w:r w:rsidRPr="00855EBD">
        <w:rPr>
          <w:rFonts w:ascii="Garamond" w:hAnsi="Garamond" w:cs="Arial"/>
          <w:sz w:val="24"/>
          <w:szCs w:val="24"/>
        </w:rPr>
        <w:t>problem</w:t>
      </w:r>
    </w:p>
    <w:p w:rsidR="00D63BF0" w:rsidRPr="00855EBD" w:rsidRDefault="00843DD1" w:rsidP="00B10736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Journalists remain neutral</w:t>
      </w:r>
      <w:r w:rsidR="00D63BF0" w:rsidRPr="00855EBD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keeping their neutrality by simply holding</w:t>
      </w:r>
      <w:r w:rsidR="002449C9">
        <w:rPr>
          <w:rFonts w:ascii="Garamond" w:hAnsi="Garamond" w:cs="Arial"/>
          <w:sz w:val="24"/>
          <w:szCs w:val="24"/>
        </w:rPr>
        <w:t xml:space="preserve"> up</w:t>
      </w:r>
      <w:r w:rsidR="006103E9">
        <w:rPr>
          <w:rFonts w:ascii="Garamond" w:hAnsi="Garamond" w:cs="Arial"/>
          <w:sz w:val="24"/>
          <w:szCs w:val="24"/>
        </w:rPr>
        <w:t xml:space="preserve"> a</w:t>
      </w:r>
      <w:r>
        <w:rPr>
          <w:rFonts w:ascii="Garamond" w:hAnsi="Garamond" w:cs="Arial"/>
          <w:sz w:val="24"/>
          <w:szCs w:val="24"/>
        </w:rPr>
        <w:t xml:space="preserve"> microphone</w:t>
      </w:r>
    </w:p>
    <w:p w:rsidR="00D63BF0" w:rsidRPr="00843DD1" w:rsidRDefault="00843DD1" w:rsidP="00B10736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Opposing side is rarely presented in the same report; if it is, its purpose is to </w:t>
      </w:r>
      <w:r w:rsidR="00D63BF0" w:rsidRPr="00843DD1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confirm and interpret the topic</w:t>
      </w:r>
      <w:r w:rsidR="00D63BF0" w:rsidRPr="00843DD1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This role is usually assumed by analysts who </w:t>
      </w:r>
      <w:r w:rsidR="00A74833">
        <w:rPr>
          <w:rFonts w:ascii="Garamond" w:hAnsi="Garamond" w:cs="Arial"/>
          <w:sz w:val="24"/>
          <w:szCs w:val="24"/>
        </w:rPr>
        <w:t xml:space="preserve">are </w:t>
      </w:r>
      <w:r w:rsidR="00D63BF0" w:rsidRPr="00843DD1">
        <w:rPr>
          <w:rFonts w:ascii="Garamond" w:hAnsi="Garamond" w:cs="Arial"/>
          <w:sz w:val="24"/>
          <w:szCs w:val="24"/>
        </w:rPr>
        <w:t>“</w:t>
      </w:r>
      <w:r w:rsidR="00A74833">
        <w:rPr>
          <w:rFonts w:ascii="Garamond" w:hAnsi="Garamond" w:cs="Arial"/>
          <w:sz w:val="24"/>
          <w:szCs w:val="24"/>
        </w:rPr>
        <w:t>taking the seat</w:t>
      </w:r>
      <w:r w:rsidR="00D63BF0" w:rsidRPr="00843DD1">
        <w:rPr>
          <w:rFonts w:ascii="Garamond" w:hAnsi="Garamond" w:cs="Arial"/>
          <w:sz w:val="24"/>
          <w:szCs w:val="24"/>
        </w:rPr>
        <w:t xml:space="preserve">” </w:t>
      </w:r>
      <w:r>
        <w:rPr>
          <w:rFonts w:ascii="Garamond" w:hAnsi="Garamond" w:cs="Arial"/>
          <w:sz w:val="24"/>
          <w:szCs w:val="24"/>
        </w:rPr>
        <w:t>of opposition parties</w:t>
      </w:r>
      <w:r w:rsidR="00D63BF0" w:rsidRPr="00843DD1">
        <w:rPr>
          <w:rFonts w:ascii="Garamond" w:hAnsi="Garamond" w:cs="Arial"/>
          <w:sz w:val="24"/>
          <w:szCs w:val="24"/>
        </w:rPr>
        <w:t xml:space="preserve">, </w:t>
      </w:r>
      <w:r w:rsidR="00A74833">
        <w:rPr>
          <w:rFonts w:ascii="Garamond" w:hAnsi="Garamond" w:cs="Arial"/>
          <w:sz w:val="24"/>
          <w:szCs w:val="24"/>
        </w:rPr>
        <w:t xml:space="preserve">thus creating an illusion </w:t>
      </w:r>
      <w:r>
        <w:rPr>
          <w:rFonts w:ascii="Garamond" w:hAnsi="Garamond" w:cs="Arial"/>
          <w:sz w:val="24"/>
          <w:szCs w:val="24"/>
        </w:rPr>
        <w:t>of media diversity in terms of the actors</w:t>
      </w:r>
      <w:r w:rsidR="009B4B8B">
        <w:rPr>
          <w:rFonts w:ascii="Garamond" w:hAnsi="Garamond" w:cs="Arial"/>
          <w:sz w:val="24"/>
          <w:szCs w:val="24"/>
        </w:rPr>
        <w:t xml:space="preserve"> involved</w:t>
      </w:r>
      <w:r w:rsidR="00CE28CD">
        <w:rPr>
          <w:rFonts w:ascii="Garamond" w:hAnsi="Garamond" w:cs="Arial"/>
          <w:sz w:val="24"/>
          <w:szCs w:val="24"/>
        </w:rPr>
        <w:t xml:space="preserve"> </w:t>
      </w:r>
    </w:p>
    <w:p w:rsidR="003124EA" w:rsidRPr="00276DBE" w:rsidRDefault="00E277A6" w:rsidP="00B10736">
      <w:pPr>
        <w:pStyle w:val="ListParagraph"/>
        <w:numPr>
          <w:ilvl w:val="1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276DBE">
        <w:rPr>
          <w:rFonts w:ascii="Garamond" w:hAnsi="Garamond" w:cs="Arial"/>
          <w:sz w:val="24"/>
          <w:szCs w:val="24"/>
        </w:rPr>
        <w:t>The anti-government side is presented either</w:t>
      </w:r>
    </w:p>
    <w:p w:rsidR="003124EA" w:rsidRPr="00276DBE" w:rsidRDefault="00E277A6" w:rsidP="003124EA">
      <w:pPr>
        <w:pStyle w:val="ListParagraph"/>
        <w:numPr>
          <w:ilvl w:val="2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276DBE">
        <w:rPr>
          <w:rFonts w:ascii="Garamond" w:hAnsi="Garamond" w:cs="Arial"/>
          <w:sz w:val="24"/>
          <w:szCs w:val="24"/>
        </w:rPr>
        <w:t xml:space="preserve">to the same extent or somewhat less than the </w:t>
      </w:r>
      <w:r w:rsidR="003124EA" w:rsidRPr="00276DBE">
        <w:rPr>
          <w:rFonts w:ascii="Garamond" w:hAnsi="Garamond" w:cs="Arial"/>
          <w:sz w:val="24"/>
          <w:szCs w:val="24"/>
        </w:rPr>
        <w:t>(pro)</w:t>
      </w:r>
      <w:r w:rsidRPr="00276DBE">
        <w:rPr>
          <w:rFonts w:ascii="Garamond" w:hAnsi="Garamond" w:cs="Arial"/>
          <w:sz w:val="24"/>
          <w:szCs w:val="24"/>
        </w:rPr>
        <w:t>government</w:t>
      </w:r>
      <w:r w:rsidR="0062267B">
        <w:rPr>
          <w:rFonts w:ascii="Garamond" w:hAnsi="Garamond" w:cs="Arial"/>
          <w:sz w:val="24"/>
          <w:szCs w:val="24"/>
        </w:rPr>
        <w:t xml:space="preserve"> one</w:t>
      </w:r>
      <w:r w:rsidRPr="00276DBE">
        <w:rPr>
          <w:rFonts w:ascii="Garamond" w:hAnsi="Garamond" w:cs="Arial"/>
          <w:sz w:val="24"/>
          <w:szCs w:val="24"/>
        </w:rPr>
        <w:t>, with significantly less positive presentation</w:t>
      </w:r>
      <w:r w:rsidR="003124EA" w:rsidRPr="00276DBE">
        <w:rPr>
          <w:rFonts w:ascii="Garamond" w:hAnsi="Garamond" w:cs="Arial"/>
          <w:sz w:val="24"/>
          <w:szCs w:val="24"/>
        </w:rPr>
        <w:t>,</w:t>
      </w:r>
    </w:p>
    <w:p w:rsidR="003124EA" w:rsidRPr="0062267B" w:rsidRDefault="00E277A6" w:rsidP="003124EA">
      <w:pPr>
        <w:pStyle w:val="ListParagraph"/>
        <w:numPr>
          <w:ilvl w:val="2"/>
          <w:numId w:val="2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62267B">
        <w:rPr>
          <w:rFonts w:ascii="Garamond" w:hAnsi="Garamond" w:cs="Arial"/>
          <w:sz w:val="24"/>
          <w:szCs w:val="24"/>
        </w:rPr>
        <w:t xml:space="preserve">or </w:t>
      </w:r>
      <w:r w:rsidR="0062267B" w:rsidRPr="0062267B">
        <w:rPr>
          <w:rFonts w:ascii="Garamond" w:hAnsi="Garamond" w:cs="Arial"/>
          <w:sz w:val="24"/>
          <w:szCs w:val="24"/>
        </w:rPr>
        <w:t xml:space="preserve">with significantly less air time, but </w:t>
      </w:r>
      <w:r w:rsidR="00765C4E">
        <w:rPr>
          <w:rFonts w:ascii="Garamond" w:hAnsi="Garamond" w:cs="Arial"/>
          <w:sz w:val="24"/>
          <w:szCs w:val="24"/>
        </w:rPr>
        <w:t xml:space="preserve">in a </w:t>
      </w:r>
      <w:r w:rsidR="0062267B" w:rsidRPr="0062267B">
        <w:rPr>
          <w:rFonts w:ascii="Garamond" w:hAnsi="Garamond" w:cs="Arial"/>
          <w:sz w:val="24"/>
          <w:szCs w:val="24"/>
        </w:rPr>
        <w:t>highly positive</w:t>
      </w:r>
      <w:r w:rsidR="003124EA" w:rsidRPr="0062267B">
        <w:rPr>
          <w:rFonts w:ascii="Garamond" w:hAnsi="Garamond" w:cs="Arial"/>
          <w:sz w:val="24"/>
          <w:szCs w:val="24"/>
        </w:rPr>
        <w:t xml:space="preserve"> </w:t>
      </w:r>
      <w:r w:rsidR="00765C4E">
        <w:rPr>
          <w:rFonts w:ascii="Garamond" w:hAnsi="Garamond" w:cs="Arial"/>
          <w:sz w:val="24"/>
          <w:szCs w:val="24"/>
        </w:rPr>
        <w:t>manner</w:t>
      </w:r>
      <w:r w:rsidR="00107EF1">
        <w:rPr>
          <w:rFonts w:ascii="Garamond" w:hAnsi="Garamond" w:cs="Arial"/>
          <w:sz w:val="24"/>
          <w:szCs w:val="24"/>
        </w:rPr>
        <w:t>.</w:t>
      </w:r>
    </w:p>
    <w:p w:rsidR="00D63BF0" w:rsidRPr="003124EA" w:rsidRDefault="00B413BC" w:rsidP="003124EA">
      <w:pPr>
        <w:spacing w:after="240" w:line="276" w:lineRule="auto"/>
        <w:ind w:left="720" w:firstLine="7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Cases in which the actors are presented </w:t>
      </w:r>
      <w:r w:rsidR="00DB1F37">
        <w:rPr>
          <w:rFonts w:ascii="Garamond" w:hAnsi="Garamond" w:cs="Arial"/>
          <w:sz w:val="24"/>
          <w:szCs w:val="24"/>
        </w:rPr>
        <w:t>sparsely</w:t>
      </w:r>
      <w:r w:rsidR="00D63BF0" w:rsidRPr="00A10C82">
        <w:rPr>
          <w:rFonts w:ascii="Garamond" w:hAnsi="Garamond" w:cs="Arial"/>
          <w:sz w:val="24"/>
          <w:szCs w:val="24"/>
        </w:rPr>
        <w:t xml:space="preserve"> </w:t>
      </w:r>
      <w:r w:rsidR="00A10C82" w:rsidRPr="00A10C82">
        <w:rPr>
          <w:rFonts w:ascii="Garamond" w:hAnsi="Garamond" w:cs="Arial"/>
          <w:sz w:val="24"/>
          <w:szCs w:val="24"/>
        </w:rPr>
        <w:t>and in a negative light</w:t>
      </w:r>
      <w:r w:rsidR="00D63BF0" w:rsidRPr="003124E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are rare.</w:t>
      </w:r>
      <w:r w:rsidR="00D63BF0" w:rsidRPr="003124EA">
        <w:rPr>
          <w:rFonts w:ascii="Garamond" w:hAnsi="Garamond" w:cs="Arial"/>
          <w:sz w:val="24"/>
          <w:szCs w:val="24"/>
        </w:rPr>
        <w:t xml:space="preserve">  </w:t>
      </w:r>
    </w:p>
    <w:p w:rsidR="004D2270" w:rsidRDefault="00B413BC" w:rsidP="00B10736">
      <w:p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010939">
        <w:rPr>
          <w:rFonts w:ascii="Garamond" w:hAnsi="Garamond" w:cs="Arial"/>
          <w:sz w:val="24"/>
          <w:szCs w:val="24"/>
        </w:rPr>
        <w:t>ased on the hitherto monitoring</w:t>
      </w:r>
      <w:r>
        <w:rPr>
          <w:rFonts w:ascii="Garamond" w:hAnsi="Garamond" w:cs="Arial"/>
          <w:sz w:val="24"/>
          <w:szCs w:val="24"/>
        </w:rPr>
        <w:t>, we are able to differentiate three ways of acting by the media:</w:t>
      </w:r>
    </w:p>
    <w:p w:rsidR="003124EA" w:rsidRDefault="00A74833" w:rsidP="003124EA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EA0EF8">
        <w:rPr>
          <w:rFonts w:ascii="Garamond" w:hAnsi="Garamond" w:cs="Arial"/>
          <w:sz w:val="24"/>
          <w:szCs w:val="24"/>
        </w:rPr>
        <w:t>Bulletinization</w:t>
      </w:r>
      <w:r w:rsidR="003124EA" w:rsidRPr="00A74833">
        <w:rPr>
          <w:rFonts w:ascii="Garamond" w:hAnsi="Garamond" w:cs="Arial"/>
          <w:sz w:val="24"/>
          <w:szCs w:val="24"/>
        </w:rPr>
        <w:t xml:space="preserve"> </w:t>
      </w:r>
      <w:r w:rsidR="00767465" w:rsidRPr="00B22803">
        <w:rPr>
          <w:rFonts w:ascii="Garamond" w:hAnsi="Garamond" w:cs="Arial"/>
          <w:sz w:val="24"/>
          <w:szCs w:val="24"/>
        </w:rPr>
        <w:t>–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promotional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 w:rsidR="005A5E7F">
        <w:rPr>
          <w:rFonts w:ascii="Garamond" w:hAnsi="Garamond" w:cs="Arial"/>
          <w:sz w:val="24"/>
          <w:szCs w:val="24"/>
        </w:rPr>
        <w:t xml:space="preserve">reporting by the media, </w:t>
      </w:r>
      <w:r w:rsidR="00CD5845">
        <w:rPr>
          <w:rFonts w:ascii="Garamond" w:hAnsi="Garamond" w:cs="Arial"/>
          <w:sz w:val="24"/>
          <w:szCs w:val="24"/>
        </w:rPr>
        <w:t>about topics which were “handed”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 w:rsidR="005A5E7F">
        <w:rPr>
          <w:rFonts w:ascii="Garamond" w:hAnsi="Garamond" w:cs="Arial"/>
          <w:sz w:val="24"/>
          <w:szCs w:val="24"/>
        </w:rPr>
        <w:t>to them</w:t>
      </w:r>
    </w:p>
    <w:p w:rsidR="003124EA" w:rsidRDefault="00142AA2" w:rsidP="003124EA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Bellwether</w:t>
      </w:r>
      <w:r w:rsidR="00767465" w:rsidRPr="00B22803">
        <w:rPr>
          <w:rFonts w:ascii="Garamond" w:hAnsi="Garamond" w:cs="Arial"/>
          <w:sz w:val="24"/>
          <w:szCs w:val="24"/>
        </w:rPr>
        <w:t>–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 w:rsidR="005A5E7F">
        <w:rPr>
          <w:rFonts w:ascii="Garamond" w:hAnsi="Garamond" w:cs="Arial"/>
          <w:sz w:val="24"/>
          <w:szCs w:val="24"/>
        </w:rPr>
        <w:t xml:space="preserve">the media become a means of </w:t>
      </w:r>
      <w:r w:rsidR="00010939">
        <w:rPr>
          <w:rFonts w:ascii="Garamond" w:hAnsi="Garamond" w:cs="Arial"/>
          <w:sz w:val="24"/>
          <w:szCs w:val="24"/>
        </w:rPr>
        <w:t>labeling</w:t>
      </w:r>
      <w:r w:rsidR="005A5E7F">
        <w:rPr>
          <w:rFonts w:ascii="Garamond" w:hAnsi="Garamond" w:cs="Arial"/>
          <w:sz w:val="24"/>
          <w:szCs w:val="24"/>
        </w:rPr>
        <w:t xml:space="preserve"> and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 w:rsidR="00193D3A">
        <w:rPr>
          <w:rFonts w:ascii="Garamond" w:hAnsi="Garamond" w:cs="Arial"/>
          <w:sz w:val="24"/>
          <w:szCs w:val="24"/>
        </w:rPr>
        <w:t>retaliation</w:t>
      </w:r>
      <w:r w:rsidR="005A5E7F">
        <w:rPr>
          <w:rFonts w:ascii="Garamond" w:hAnsi="Garamond" w:cs="Arial"/>
          <w:sz w:val="24"/>
          <w:szCs w:val="24"/>
        </w:rPr>
        <w:t xml:space="preserve"> against those who oppose </w:t>
      </w:r>
      <w:r w:rsidR="00A10C82">
        <w:rPr>
          <w:rFonts w:ascii="Garamond" w:hAnsi="Garamond" w:cs="Arial"/>
          <w:sz w:val="24"/>
          <w:szCs w:val="24"/>
        </w:rPr>
        <w:t xml:space="preserve">the </w:t>
      </w:r>
      <w:r w:rsidR="00010939">
        <w:rPr>
          <w:rFonts w:ascii="Garamond" w:hAnsi="Garamond" w:cs="Arial"/>
          <w:sz w:val="24"/>
          <w:szCs w:val="24"/>
        </w:rPr>
        <w:t>controllers</w:t>
      </w:r>
      <w:r w:rsidR="00A10C82">
        <w:rPr>
          <w:rFonts w:ascii="Garamond" w:hAnsi="Garamond" w:cs="Arial"/>
          <w:sz w:val="24"/>
          <w:szCs w:val="24"/>
        </w:rPr>
        <w:t xml:space="preserve"> of </w:t>
      </w:r>
      <w:r w:rsidR="005A5E7F">
        <w:rPr>
          <w:rFonts w:ascii="Garamond" w:hAnsi="Garamond" w:cs="Arial"/>
          <w:sz w:val="24"/>
          <w:szCs w:val="24"/>
        </w:rPr>
        <w:t xml:space="preserve">the media, or </w:t>
      </w:r>
      <w:r w:rsidR="00A10C82">
        <w:rPr>
          <w:rFonts w:ascii="Garamond" w:hAnsi="Garamond" w:cs="Arial"/>
          <w:sz w:val="24"/>
          <w:szCs w:val="24"/>
        </w:rPr>
        <w:t>persons</w:t>
      </w:r>
      <w:r w:rsidR="003124EA">
        <w:rPr>
          <w:rFonts w:ascii="Garamond" w:hAnsi="Garamond" w:cs="Arial"/>
          <w:sz w:val="24"/>
          <w:szCs w:val="24"/>
        </w:rPr>
        <w:t xml:space="preserve"> </w:t>
      </w:r>
      <w:r w:rsidR="005A5E7F">
        <w:rPr>
          <w:rFonts w:ascii="Garamond" w:hAnsi="Garamond" w:cs="Arial"/>
          <w:sz w:val="24"/>
          <w:szCs w:val="24"/>
        </w:rPr>
        <w:t xml:space="preserve">linked with the </w:t>
      </w:r>
      <w:r w:rsidR="005A5E7F" w:rsidRPr="00EA0EF8">
        <w:rPr>
          <w:rFonts w:ascii="Garamond" w:hAnsi="Garamond" w:cs="Arial"/>
          <w:sz w:val="24"/>
          <w:szCs w:val="24"/>
        </w:rPr>
        <w:t>media's owner</w:t>
      </w:r>
      <w:r w:rsidR="003124EA">
        <w:rPr>
          <w:rFonts w:ascii="Garamond" w:hAnsi="Garamond" w:cs="Arial"/>
          <w:sz w:val="24"/>
          <w:szCs w:val="24"/>
        </w:rPr>
        <w:t>)</w:t>
      </w:r>
    </w:p>
    <w:p w:rsidR="003124EA" w:rsidRPr="002307D1" w:rsidRDefault="002307D1" w:rsidP="003124EA">
      <w:pPr>
        <w:pStyle w:val="ListParagraph"/>
        <w:numPr>
          <w:ilvl w:val="0"/>
          <w:numId w:val="3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Censorship </w:t>
      </w:r>
      <w:r w:rsidR="00767465" w:rsidRPr="00B22803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</w:t>
      </w:r>
      <w:r w:rsidR="00010939">
        <w:rPr>
          <w:rFonts w:ascii="Garamond" w:hAnsi="Garamond" w:cs="Arial"/>
          <w:sz w:val="24"/>
          <w:szCs w:val="24"/>
        </w:rPr>
        <w:t>omitting</w:t>
      </w:r>
      <w:r>
        <w:rPr>
          <w:rFonts w:ascii="Garamond" w:hAnsi="Garamond" w:cs="Arial"/>
          <w:sz w:val="24"/>
          <w:szCs w:val="24"/>
        </w:rPr>
        <w:t xml:space="preserve"> relevant topics and actors</w:t>
      </w:r>
      <w:r w:rsidR="00010939">
        <w:rPr>
          <w:rFonts w:ascii="Garamond" w:hAnsi="Garamond" w:cs="Arial"/>
          <w:sz w:val="24"/>
          <w:szCs w:val="24"/>
        </w:rPr>
        <w:t>.</w:t>
      </w:r>
    </w:p>
    <w:p w:rsidR="004D2270" w:rsidRPr="002307D1" w:rsidRDefault="004D2270" w:rsidP="00B10736">
      <w:p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</w:p>
    <w:p w:rsidR="00CA4771" w:rsidRPr="00AE6406" w:rsidRDefault="00DF78F7" w:rsidP="00B10736">
      <w:pPr>
        <w:spacing w:after="240" w:line="276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FINDINGS</w:t>
      </w:r>
    </w:p>
    <w:p w:rsidR="00CA4771" w:rsidRPr="00855EBD" w:rsidRDefault="00CA4771" w:rsidP="00B10736">
      <w:pPr>
        <w:pStyle w:val="ListParagraph"/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</w:p>
    <w:p w:rsidR="00FA5684" w:rsidRPr="00855EBD" w:rsidRDefault="005A5E7F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Most of air time and reports on the Brussels Agreement was </w:t>
      </w:r>
      <w:r w:rsidR="00F21067">
        <w:rPr>
          <w:rFonts w:ascii="Garamond" w:hAnsi="Garamond" w:cs="Arial"/>
          <w:sz w:val="24"/>
          <w:szCs w:val="24"/>
        </w:rPr>
        <w:t>brought</w:t>
      </w:r>
      <w:r>
        <w:rPr>
          <w:rFonts w:ascii="Garamond" w:hAnsi="Garamond" w:cs="Arial"/>
          <w:sz w:val="24"/>
          <w:szCs w:val="24"/>
        </w:rPr>
        <w:t xml:space="preserve"> </w:t>
      </w:r>
      <w:r w:rsidR="00A10C82">
        <w:rPr>
          <w:rFonts w:ascii="Garamond" w:hAnsi="Garamond" w:cs="Arial"/>
          <w:sz w:val="24"/>
          <w:szCs w:val="24"/>
        </w:rPr>
        <w:t>by</w:t>
      </w:r>
      <w:r>
        <w:rPr>
          <w:rFonts w:ascii="Garamond" w:hAnsi="Garamond" w:cs="Arial"/>
          <w:sz w:val="24"/>
          <w:szCs w:val="24"/>
        </w:rPr>
        <w:t xml:space="preserve"> </w:t>
      </w:r>
      <w:r w:rsidR="002A0419" w:rsidRPr="00A10C82">
        <w:rPr>
          <w:rFonts w:ascii="Garamond" w:hAnsi="Garamond" w:cs="Arial"/>
          <w:sz w:val="24"/>
          <w:szCs w:val="24"/>
        </w:rPr>
        <w:t xml:space="preserve">Radio </w:t>
      </w:r>
      <w:r w:rsidR="00A10C82" w:rsidRPr="00A10C82">
        <w:rPr>
          <w:rFonts w:ascii="Garamond" w:hAnsi="Garamond" w:cs="Arial"/>
          <w:sz w:val="24"/>
          <w:szCs w:val="24"/>
        </w:rPr>
        <w:t>Television of Serbia (RTS</w:t>
      </w:r>
      <w:r w:rsidR="00A10C82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 xml:space="preserve"> and </w:t>
      </w:r>
      <w:r w:rsidR="002A0419" w:rsidRPr="00855EBD">
        <w:rPr>
          <w:rFonts w:ascii="Garamond" w:hAnsi="Garamond" w:cs="Arial"/>
          <w:sz w:val="24"/>
          <w:szCs w:val="24"/>
        </w:rPr>
        <w:t xml:space="preserve">TV B92. </w:t>
      </w:r>
      <w:r>
        <w:rPr>
          <w:rFonts w:ascii="Garamond" w:hAnsi="Garamond" w:cs="Arial"/>
          <w:sz w:val="24"/>
          <w:szCs w:val="24"/>
        </w:rPr>
        <w:t xml:space="preserve">On average, one in two reports </w:t>
      </w:r>
      <w:r w:rsidR="00A50E5C">
        <w:rPr>
          <w:rFonts w:ascii="Garamond" w:hAnsi="Garamond" w:cs="Arial"/>
          <w:sz w:val="24"/>
          <w:szCs w:val="24"/>
        </w:rPr>
        <w:t>were previously a</w:t>
      </w:r>
      <w:r>
        <w:rPr>
          <w:rFonts w:ascii="Garamond" w:hAnsi="Garamond" w:cs="Arial"/>
          <w:sz w:val="24"/>
          <w:szCs w:val="24"/>
        </w:rPr>
        <w:t>nnounce</w:t>
      </w:r>
      <w:r w:rsidR="00A50E5C">
        <w:rPr>
          <w:rFonts w:ascii="Garamond" w:hAnsi="Garamond" w:cs="Arial"/>
          <w:sz w:val="24"/>
          <w:szCs w:val="24"/>
        </w:rPr>
        <w:t>d</w:t>
      </w:r>
      <w:r w:rsidR="00FA5684" w:rsidRPr="00855EBD">
        <w:rPr>
          <w:rFonts w:ascii="Garamond" w:hAnsi="Garamond" w:cs="Arial"/>
          <w:sz w:val="24"/>
          <w:szCs w:val="24"/>
        </w:rPr>
        <w:t>.</w:t>
      </w:r>
      <w:r w:rsidR="00841A6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Compared with the monitored </w:t>
      </w:r>
      <w:r w:rsidR="00A10C82">
        <w:rPr>
          <w:rFonts w:ascii="Garamond" w:hAnsi="Garamond" w:cs="Arial"/>
          <w:sz w:val="24"/>
          <w:szCs w:val="24"/>
        </w:rPr>
        <w:t>S</w:t>
      </w:r>
      <w:r>
        <w:rPr>
          <w:rFonts w:ascii="Garamond" w:hAnsi="Garamond" w:cs="Arial"/>
          <w:sz w:val="24"/>
          <w:szCs w:val="24"/>
        </w:rPr>
        <w:t xml:space="preserve">erbian-language media in Kosovo, the Belgrade-based media </w:t>
      </w:r>
      <w:r w:rsidR="00756B4A" w:rsidRPr="00EA0EF8">
        <w:rPr>
          <w:rFonts w:ascii="Garamond" w:hAnsi="Garamond" w:cs="Arial"/>
          <w:sz w:val="24"/>
          <w:szCs w:val="24"/>
        </w:rPr>
        <w:t xml:space="preserve">have reported </w:t>
      </w:r>
      <w:r w:rsidR="00EA0EF8" w:rsidRPr="00EA0EF8">
        <w:rPr>
          <w:rFonts w:ascii="Garamond" w:hAnsi="Garamond" w:cs="Arial"/>
          <w:sz w:val="24"/>
          <w:szCs w:val="24"/>
        </w:rPr>
        <w:t xml:space="preserve">almost </w:t>
      </w:r>
      <w:r w:rsidR="00756B4A" w:rsidRPr="00EA0EF8">
        <w:rPr>
          <w:rFonts w:ascii="Garamond" w:hAnsi="Garamond" w:cs="Arial"/>
          <w:sz w:val="24"/>
          <w:szCs w:val="24"/>
        </w:rPr>
        <w:t>half as much on</w:t>
      </w:r>
      <w:r w:rsidR="00756B4A">
        <w:rPr>
          <w:rFonts w:ascii="Garamond" w:hAnsi="Garamond" w:cs="Arial"/>
          <w:sz w:val="24"/>
          <w:szCs w:val="24"/>
        </w:rPr>
        <w:t xml:space="preserve"> this topic</w:t>
      </w:r>
      <w:r w:rsidR="00841A6D">
        <w:rPr>
          <w:rFonts w:ascii="Garamond" w:hAnsi="Garamond" w:cs="Arial"/>
          <w:sz w:val="24"/>
          <w:szCs w:val="24"/>
        </w:rPr>
        <w:t>!</w:t>
      </w:r>
    </w:p>
    <w:p w:rsidR="00F213E9" w:rsidRPr="00855EBD" w:rsidRDefault="00F340E9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Unlike the Serbian-language Kosovo media, the Belgrade-based media </w:t>
      </w:r>
      <w:r w:rsidR="00010939">
        <w:rPr>
          <w:rFonts w:ascii="Garamond" w:hAnsi="Garamond" w:cs="Arial"/>
          <w:sz w:val="24"/>
          <w:szCs w:val="24"/>
        </w:rPr>
        <w:t>focused</w:t>
      </w:r>
      <w:r>
        <w:rPr>
          <w:rFonts w:ascii="Garamond" w:hAnsi="Garamond" w:cs="Arial"/>
          <w:sz w:val="24"/>
          <w:szCs w:val="24"/>
        </w:rPr>
        <w:t xml:space="preserve"> much less on the topic of the Brussels Agreement</w:t>
      </w:r>
      <w:r w:rsidR="00F213E9" w:rsidRPr="00855EBD">
        <w:rPr>
          <w:rFonts w:ascii="Garamond" w:hAnsi="Garamond" w:cs="Arial"/>
          <w:sz w:val="24"/>
          <w:szCs w:val="24"/>
        </w:rPr>
        <w:t>. Name</w:t>
      </w:r>
      <w:r>
        <w:rPr>
          <w:rFonts w:ascii="Garamond" w:hAnsi="Garamond" w:cs="Arial"/>
          <w:sz w:val="24"/>
          <w:szCs w:val="24"/>
        </w:rPr>
        <w:t>ly</w:t>
      </w:r>
      <w:r w:rsidR="00F213E9" w:rsidRPr="00855EBD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in more than </w:t>
      </w:r>
      <w:r w:rsidR="00F213E9" w:rsidRPr="00855EBD">
        <w:rPr>
          <w:rFonts w:ascii="Garamond" w:hAnsi="Garamond" w:cs="Arial"/>
          <w:sz w:val="24"/>
          <w:szCs w:val="24"/>
        </w:rPr>
        <w:t xml:space="preserve">50% </w:t>
      </w:r>
      <w:r>
        <w:rPr>
          <w:rFonts w:ascii="Garamond" w:hAnsi="Garamond" w:cs="Arial"/>
          <w:sz w:val="24"/>
          <w:szCs w:val="24"/>
        </w:rPr>
        <w:t xml:space="preserve">of cases, this topic was merely mentioned </w:t>
      </w:r>
      <w:r w:rsidR="00F213E9" w:rsidRPr="00855EBD">
        <w:rPr>
          <w:rFonts w:ascii="Garamond" w:hAnsi="Garamond" w:cs="Arial"/>
          <w:sz w:val="24"/>
          <w:szCs w:val="24"/>
        </w:rPr>
        <w:t>(</w:t>
      </w:r>
      <w:r>
        <w:rPr>
          <w:rFonts w:ascii="Garamond" w:hAnsi="Garamond" w:cs="Arial"/>
          <w:sz w:val="24"/>
          <w:szCs w:val="24"/>
        </w:rPr>
        <w:t>in the context of other topics</w:t>
      </w:r>
      <w:r w:rsidR="00F213E9" w:rsidRPr="00855EBD">
        <w:rPr>
          <w:rFonts w:ascii="Garamond" w:hAnsi="Garamond" w:cs="Arial"/>
          <w:sz w:val="24"/>
          <w:szCs w:val="24"/>
        </w:rPr>
        <w:t>)</w:t>
      </w:r>
    </w:p>
    <w:p w:rsidR="002A0419" w:rsidRPr="00855EBD" w:rsidRDefault="00F340E9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With regard to genre s</w:t>
      </w:r>
      <w:r w:rsidR="00957BA3" w:rsidRPr="00855EBD">
        <w:rPr>
          <w:rFonts w:ascii="Garamond" w:hAnsi="Garamond" w:cs="Arial"/>
          <w:sz w:val="24"/>
          <w:szCs w:val="24"/>
        </w:rPr>
        <w:t>tru</w:t>
      </w:r>
      <w:r>
        <w:rPr>
          <w:rFonts w:ascii="Garamond" w:hAnsi="Garamond" w:cs="Arial"/>
          <w:sz w:val="24"/>
          <w:szCs w:val="24"/>
        </w:rPr>
        <w:t>c</w:t>
      </w:r>
      <w:r w:rsidR="00957BA3" w:rsidRPr="00855EBD">
        <w:rPr>
          <w:rFonts w:ascii="Garamond" w:hAnsi="Garamond" w:cs="Arial"/>
          <w:sz w:val="24"/>
          <w:szCs w:val="24"/>
        </w:rPr>
        <w:t xml:space="preserve">ture, </w:t>
      </w:r>
      <w:r>
        <w:rPr>
          <w:rFonts w:ascii="Garamond" w:hAnsi="Garamond" w:cs="Arial"/>
          <w:sz w:val="24"/>
          <w:szCs w:val="24"/>
        </w:rPr>
        <w:t>all media are dominated by reports containing statements</w:t>
      </w:r>
      <w:r w:rsidR="00957BA3" w:rsidRPr="00855EBD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  <w:r w:rsidR="00756B4A" w:rsidRPr="00855EBD">
        <w:rPr>
          <w:rFonts w:ascii="Garamond" w:hAnsi="Garamond" w:cs="Arial"/>
          <w:sz w:val="24"/>
          <w:szCs w:val="24"/>
        </w:rPr>
        <w:t xml:space="preserve">RTS </w:t>
      </w:r>
      <w:r w:rsidR="00756B4A">
        <w:rPr>
          <w:rFonts w:ascii="Garamond" w:hAnsi="Garamond" w:cs="Arial"/>
          <w:sz w:val="24"/>
          <w:szCs w:val="24"/>
        </w:rPr>
        <w:t>and</w:t>
      </w:r>
      <w:r w:rsidR="00756B4A" w:rsidRPr="00855EBD">
        <w:rPr>
          <w:rFonts w:ascii="Garamond" w:hAnsi="Garamond" w:cs="Arial"/>
          <w:sz w:val="24"/>
          <w:szCs w:val="24"/>
        </w:rPr>
        <w:t xml:space="preserve"> </w:t>
      </w:r>
      <w:r w:rsidR="00756B4A">
        <w:rPr>
          <w:rFonts w:ascii="Garamond" w:hAnsi="Garamond" w:cs="Arial"/>
          <w:sz w:val="24"/>
          <w:szCs w:val="24"/>
        </w:rPr>
        <w:t>TV B92 deviate from s</w:t>
      </w:r>
      <w:r>
        <w:rPr>
          <w:rFonts w:ascii="Garamond" w:hAnsi="Garamond" w:cs="Arial"/>
          <w:sz w:val="24"/>
          <w:szCs w:val="24"/>
        </w:rPr>
        <w:t xml:space="preserve">uch </w:t>
      </w:r>
      <w:r w:rsidR="00756B4A">
        <w:rPr>
          <w:rFonts w:ascii="Garamond" w:hAnsi="Garamond" w:cs="Arial"/>
          <w:sz w:val="24"/>
          <w:szCs w:val="24"/>
        </w:rPr>
        <w:t>a trend</w:t>
      </w:r>
      <w:r>
        <w:rPr>
          <w:rFonts w:ascii="Garamond" w:hAnsi="Garamond" w:cs="Arial"/>
          <w:sz w:val="24"/>
          <w:szCs w:val="24"/>
        </w:rPr>
        <w:t xml:space="preserve">, broadcasting </w:t>
      </w:r>
      <w:r w:rsidR="00C40865" w:rsidRPr="00C40865">
        <w:rPr>
          <w:rFonts w:ascii="Garamond" w:hAnsi="Garamond" w:cs="Arial"/>
          <w:sz w:val="24"/>
          <w:szCs w:val="24"/>
        </w:rPr>
        <w:t>slightly</w:t>
      </w:r>
      <w:r w:rsidR="00756B4A" w:rsidRPr="00C40865">
        <w:rPr>
          <w:rFonts w:ascii="Garamond" w:hAnsi="Garamond" w:cs="Arial"/>
          <w:sz w:val="24"/>
          <w:szCs w:val="24"/>
        </w:rPr>
        <w:t xml:space="preserve"> more</w:t>
      </w:r>
      <w:r w:rsidR="00756B4A">
        <w:rPr>
          <w:rFonts w:ascii="Garamond" w:hAnsi="Garamond" w:cs="Arial"/>
          <w:sz w:val="24"/>
          <w:szCs w:val="24"/>
        </w:rPr>
        <w:t xml:space="preserve"> reportage-based content</w:t>
      </w:r>
      <w:r w:rsidR="00C40865">
        <w:rPr>
          <w:rFonts w:ascii="Garamond" w:hAnsi="Garamond" w:cs="Arial"/>
          <w:sz w:val="24"/>
          <w:szCs w:val="24"/>
        </w:rPr>
        <w:t>s</w:t>
      </w:r>
      <w:r w:rsidR="00841A6D">
        <w:rPr>
          <w:rFonts w:ascii="Garamond" w:hAnsi="Garamond" w:cs="Arial"/>
          <w:sz w:val="24"/>
          <w:szCs w:val="24"/>
        </w:rPr>
        <w:t xml:space="preserve">. </w:t>
      </w:r>
    </w:p>
    <w:p w:rsidR="00957BA3" w:rsidRPr="00855EBD" w:rsidRDefault="00F340E9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monitored television stations had an a</w:t>
      </w:r>
      <w:r w:rsidR="00957BA3" w:rsidRPr="00855EBD">
        <w:rPr>
          <w:rFonts w:ascii="Garamond" w:hAnsi="Garamond" w:cs="Arial"/>
          <w:sz w:val="24"/>
          <w:szCs w:val="24"/>
        </w:rPr>
        <w:t>f</w:t>
      </w:r>
      <w:r>
        <w:rPr>
          <w:rFonts w:ascii="Garamond" w:hAnsi="Garamond" w:cs="Arial"/>
          <w:sz w:val="24"/>
          <w:szCs w:val="24"/>
        </w:rPr>
        <w:t>f</w:t>
      </w:r>
      <w:r w:rsidR="00957BA3" w:rsidRPr="00855EBD">
        <w:rPr>
          <w:rFonts w:ascii="Garamond" w:hAnsi="Garamond" w:cs="Arial"/>
          <w:sz w:val="24"/>
          <w:szCs w:val="24"/>
        </w:rPr>
        <w:t>irmativ</w:t>
      </w:r>
      <w:r>
        <w:rPr>
          <w:rFonts w:ascii="Garamond" w:hAnsi="Garamond" w:cs="Arial"/>
          <w:sz w:val="24"/>
          <w:szCs w:val="24"/>
        </w:rPr>
        <w:t>e</w:t>
      </w:r>
      <w:r w:rsidR="00957BA3" w:rsidRPr="00855EBD">
        <w:rPr>
          <w:rFonts w:ascii="Garamond" w:hAnsi="Garamond" w:cs="Arial"/>
          <w:sz w:val="24"/>
          <w:szCs w:val="24"/>
        </w:rPr>
        <w:t>-informativ</w:t>
      </w:r>
      <w:r>
        <w:rPr>
          <w:rFonts w:ascii="Garamond" w:hAnsi="Garamond" w:cs="Arial"/>
          <w:sz w:val="24"/>
          <w:szCs w:val="24"/>
        </w:rPr>
        <w:t>e</w:t>
      </w:r>
      <w:r w:rsidR="00957BA3" w:rsidRPr="00855EB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approach to the monitoring topic</w:t>
      </w:r>
      <w:r w:rsidR="00957BA3" w:rsidRPr="00855EBD">
        <w:rPr>
          <w:rFonts w:ascii="Garamond" w:hAnsi="Garamond" w:cs="Arial"/>
          <w:sz w:val="24"/>
          <w:szCs w:val="24"/>
        </w:rPr>
        <w:t xml:space="preserve">. </w:t>
      </w:r>
      <w:r w:rsidR="00841A6D">
        <w:rPr>
          <w:rFonts w:ascii="Garamond" w:hAnsi="Garamond" w:cs="Arial"/>
          <w:sz w:val="24"/>
          <w:szCs w:val="24"/>
        </w:rPr>
        <w:t xml:space="preserve">TV Pink </w:t>
      </w:r>
      <w:r>
        <w:rPr>
          <w:rFonts w:ascii="Garamond" w:hAnsi="Garamond" w:cs="Arial"/>
          <w:sz w:val="24"/>
          <w:szCs w:val="24"/>
        </w:rPr>
        <w:t xml:space="preserve">is the outlet that reported in </w:t>
      </w:r>
      <w:r w:rsidR="00756B4A">
        <w:rPr>
          <w:rFonts w:ascii="Garamond" w:hAnsi="Garamond" w:cs="Arial"/>
          <w:sz w:val="24"/>
          <w:szCs w:val="24"/>
        </w:rPr>
        <w:t xml:space="preserve">the most affirmative manner </w:t>
      </w:r>
      <w:r w:rsidR="00957BA3" w:rsidRPr="00855EBD">
        <w:rPr>
          <w:rFonts w:ascii="Garamond" w:hAnsi="Garamond" w:cs="Arial"/>
          <w:sz w:val="24"/>
          <w:szCs w:val="24"/>
        </w:rPr>
        <w:t>o</w:t>
      </w:r>
      <w:r>
        <w:rPr>
          <w:rFonts w:ascii="Garamond" w:hAnsi="Garamond" w:cs="Arial"/>
          <w:sz w:val="24"/>
          <w:szCs w:val="24"/>
        </w:rPr>
        <w:t xml:space="preserve">n the Brussels Agreement, while at the same time broadcasting </w:t>
      </w:r>
      <w:r w:rsidR="00B22803" w:rsidRPr="00B22803">
        <w:rPr>
          <w:rFonts w:ascii="Garamond" w:hAnsi="Garamond" w:cs="Arial"/>
          <w:sz w:val="24"/>
          <w:szCs w:val="24"/>
        </w:rPr>
        <w:t>–</w:t>
      </w:r>
      <w:r>
        <w:rPr>
          <w:rFonts w:ascii="Garamond" w:hAnsi="Garamond" w:cs="Arial"/>
          <w:sz w:val="24"/>
          <w:szCs w:val="24"/>
        </w:rPr>
        <w:t xml:space="preserve"> albeit </w:t>
      </w:r>
      <w:r w:rsidR="00EA0EF8">
        <w:rPr>
          <w:rFonts w:ascii="Garamond" w:hAnsi="Garamond" w:cs="Arial"/>
          <w:sz w:val="24"/>
          <w:szCs w:val="24"/>
        </w:rPr>
        <w:t xml:space="preserve">almost </w:t>
      </w:r>
      <w:r w:rsidR="00B22803">
        <w:rPr>
          <w:rFonts w:ascii="Garamond" w:hAnsi="Garamond" w:cs="Arial"/>
          <w:sz w:val="24"/>
          <w:szCs w:val="24"/>
        </w:rPr>
        <w:t xml:space="preserve">half as much </w:t>
      </w:r>
      <w:r w:rsidR="00B22803" w:rsidRPr="00B22803">
        <w:rPr>
          <w:rFonts w:ascii="Garamond" w:hAnsi="Garamond" w:cs="Arial"/>
          <w:sz w:val="24"/>
          <w:szCs w:val="24"/>
        </w:rPr>
        <w:t>–</w:t>
      </w:r>
      <w:r w:rsidRPr="00B22803">
        <w:rPr>
          <w:rFonts w:ascii="Garamond" w:hAnsi="Garamond" w:cs="Arial"/>
          <w:sz w:val="24"/>
          <w:szCs w:val="24"/>
        </w:rPr>
        <w:t xml:space="preserve"> </w:t>
      </w:r>
      <w:r w:rsidR="00756B4A">
        <w:rPr>
          <w:rFonts w:ascii="Garamond" w:hAnsi="Garamond" w:cs="Arial"/>
          <w:sz w:val="24"/>
          <w:szCs w:val="24"/>
        </w:rPr>
        <w:t>critical</w:t>
      </w:r>
      <w:r w:rsidR="00957BA3" w:rsidRPr="00855EB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contents</w:t>
      </w:r>
      <w:r w:rsidR="00957BA3" w:rsidRPr="00855EBD">
        <w:rPr>
          <w:rFonts w:ascii="Garamond" w:hAnsi="Garamond" w:cs="Arial"/>
          <w:sz w:val="24"/>
          <w:szCs w:val="24"/>
        </w:rPr>
        <w:t>.</w:t>
      </w:r>
    </w:p>
    <w:p w:rsidR="00645C7C" w:rsidRPr="00855EBD" w:rsidRDefault="00F340E9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actors' rh</w:t>
      </w:r>
      <w:r w:rsidR="00957BA3" w:rsidRPr="00855EBD">
        <w:rPr>
          <w:rFonts w:ascii="Garamond" w:hAnsi="Garamond" w:cs="Arial"/>
          <w:sz w:val="24"/>
          <w:szCs w:val="24"/>
        </w:rPr>
        <w:t>etori</w:t>
      </w:r>
      <w:r>
        <w:rPr>
          <w:rFonts w:ascii="Garamond" w:hAnsi="Garamond" w:cs="Arial"/>
          <w:sz w:val="24"/>
          <w:szCs w:val="24"/>
        </w:rPr>
        <w:t>cal strategies</w:t>
      </w:r>
      <w:r w:rsidR="00957BA3" w:rsidRPr="00855EB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are mainly aimed at providing information, i.e.</w:t>
      </w:r>
      <w:r w:rsidR="00CB7798" w:rsidRPr="00855EBD">
        <w:rPr>
          <w:rFonts w:ascii="Garamond" w:hAnsi="Garamond" w:cs="Arial"/>
          <w:sz w:val="24"/>
          <w:szCs w:val="24"/>
        </w:rPr>
        <w:t xml:space="preserve"> (et</w:t>
      </w:r>
      <w:r>
        <w:rPr>
          <w:rFonts w:ascii="Garamond" w:hAnsi="Garamond" w:cs="Arial"/>
          <w:sz w:val="24"/>
          <w:szCs w:val="24"/>
        </w:rPr>
        <w:t>h</w:t>
      </w:r>
      <w:r w:rsidR="00CB7798" w:rsidRPr="00855EBD">
        <w:rPr>
          <w:rFonts w:ascii="Garamond" w:hAnsi="Garamond" w:cs="Arial"/>
          <w:sz w:val="24"/>
          <w:szCs w:val="24"/>
        </w:rPr>
        <w:t>no)mobiliza</w:t>
      </w:r>
      <w:r>
        <w:rPr>
          <w:rFonts w:ascii="Garamond" w:hAnsi="Garamond" w:cs="Arial"/>
          <w:sz w:val="24"/>
          <w:szCs w:val="24"/>
        </w:rPr>
        <w:t>tion</w:t>
      </w:r>
      <w:r w:rsidR="00CB7798" w:rsidRPr="00855EB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>Explanations and analysis were mostly present on</w:t>
      </w:r>
      <w:r w:rsidR="00CB7798" w:rsidRPr="00855EBD">
        <w:rPr>
          <w:rFonts w:ascii="Garamond" w:hAnsi="Garamond" w:cs="Arial"/>
          <w:sz w:val="24"/>
          <w:szCs w:val="24"/>
        </w:rPr>
        <w:t xml:space="preserve"> RTS</w:t>
      </w:r>
      <w:r>
        <w:rPr>
          <w:rFonts w:ascii="Garamond" w:hAnsi="Garamond" w:cs="Arial"/>
          <w:sz w:val="24"/>
          <w:szCs w:val="24"/>
        </w:rPr>
        <w:t xml:space="preserve"> and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 w:rsidR="00CB7798" w:rsidRPr="00855EBD">
        <w:rPr>
          <w:rFonts w:ascii="Garamond" w:hAnsi="Garamond" w:cs="Arial"/>
          <w:sz w:val="24"/>
          <w:szCs w:val="24"/>
        </w:rPr>
        <w:t>Prv</w:t>
      </w:r>
      <w:r>
        <w:rPr>
          <w:rFonts w:ascii="Garamond" w:hAnsi="Garamond" w:cs="Arial"/>
          <w:sz w:val="24"/>
          <w:szCs w:val="24"/>
        </w:rPr>
        <w:t>a</w:t>
      </w:r>
      <w:r w:rsidR="00CB7798" w:rsidRPr="00855EBD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whereas polemics and argumentation dominated </w:t>
      </w:r>
      <w:r w:rsidRPr="00756B4A">
        <w:rPr>
          <w:rFonts w:ascii="Garamond" w:hAnsi="Garamond" w:cs="Arial"/>
          <w:sz w:val="24"/>
          <w:szCs w:val="24"/>
        </w:rPr>
        <w:t>on</w:t>
      </w:r>
      <w:r>
        <w:rPr>
          <w:rFonts w:ascii="Garamond" w:hAnsi="Garamond" w:cs="Arial"/>
          <w:sz w:val="24"/>
          <w:szCs w:val="24"/>
        </w:rPr>
        <w:t xml:space="preserve"> </w:t>
      </w:r>
      <w:r w:rsidR="00CB7798" w:rsidRPr="00855EBD">
        <w:rPr>
          <w:rFonts w:ascii="Garamond" w:hAnsi="Garamond" w:cs="Arial"/>
          <w:sz w:val="24"/>
          <w:szCs w:val="24"/>
        </w:rPr>
        <w:t xml:space="preserve">RTS </w:t>
      </w:r>
      <w:r>
        <w:rPr>
          <w:rFonts w:ascii="Garamond" w:hAnsi="Garamond" w:cs="Arial"/>
          <w:sz w:val="24"/>
          <w:szCs w:val="24"/>
        </w:rPr>
        <w:t xml:space="preserve">and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 w:rsidR="00CB7798" w:rsidRPr="00855EBD">
        <w:rPr>
          <w:rFonts w:ascii="Garamond" w:hAnsi="Garamond" w:cs="Arial"/>
          <w:sz w:val="24"/>
          <w:szCs w:val="24"/>
        </w:rPr>
        <w:t xml:space="preserve">Pink. </w:t>
      </w:r>
      <w:r>
        <w:rPr>
          <w:rFonts w:ascii="Garamond" w:hAnsi="Garamond" w:cs="Arial"/>
          <w:sz w:val="24"/>
          <w:szCs w:val="24"/>
        </w:rPr>
        <w:t xml:space="preserve">The most propagandist contents were aired by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 w:rsidR="00CB7798" w:rsidRPr="00855EBD">
        <w:rPr>
          <w:rFonts w:ascii="Garamond" w:hAnsi="Garamond" w:cs="Arial"/>
          <w:sz w:val="24"/>
          <w:szCs w:val="24"/>
        </w:rPr>
        <w:t xml:space="preserve">Pink. </w:t>
      </w:r>
    </w:p>
    <w:p w:rsidR="00645C7C" w:rsidRPr="00855EBD" w:rsidRDefault="009334FF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media are dominated by bureaucratic narration</w:t>
      </w:r>
      <w:r w:rsidR="00645C7C" w:rsidRPr="00855EBD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This mainly relates to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 w:rsidR="00645C7C" w:rsidRPr="00855EBD">
        <w:rPr>
          <w:rFonts w:ascii="Garamond" w:hAnsi="Garamond" w:cs="Arial"/>
          <w:sz w:val="24"/>
          <w:szCs w:val="24"/>
        </w:rPr>
        <w:t>Prv</w:t>
      </w:r>
      <w:r>
        <w:rPr>
          <w:rFonts w:ascii="Garamond" w:hAnsi="Garamond" w:cs="Arial"/>
          <w:sz w:val="24"/>
          <w:szCs w:val="24"/>
        </w:rPr>
        <w:t>a</w:t>
      </w:r>
      <w:r w:rsidR="00645C7C" w:rsidRPr="00855EBD">
        <w:rPr>
          <w:rFonts w:ascii="Garamond" w:hAnsi="Garamond" w:cs="Arial"/>
          <w:sz w:val="24"/>
          <w:szCs w:val="24"/>
        </w:rPr>
        <w:t xml:space="preserve"> </w:t>
      </w:r>
      <w:r w:rsidR="00F330B7">
        <w:rPr>
          <w:rFonts w:ascii="Garamond" w:hAnsi="Garamond" w:cs="Arial"/>
          <w:sz w:val="24"/>
          <w:szCs w:val="24"/>
        </w:rPr>
        <w:t xml:space="preserve">which </w:t>
      </w:r>
      <w:r w:rsidR="00756B4A">
        <w:rPr>
          <w:rFonts w:ascii="Garamond" w:hAnsi="Garamond" w:cs="Arial"/>
          <w:sz w:val="24"/>
          <w:szCs w:val="24"/>
        </w:rPr>
        <w:t xml:space="preserve">is most notable for stating </w:t>
      </w:r>
      <w:r w:rsidR="00F330B7">
        <w:rPr>
          <w:rFonts w:ascii="Garamond" w:hAnsi="Garamond" w:cs="Arial"/>
          <w:sz w:val="24"/>
          <w:szCs w:val="24"/>
        </w:rPr>
        <w:t>facts, specific and general, consistent exposition and routine narration</w:t>
      </w:r>
      <w:r w:rsidR="00645C7C" w:rsidRPr="00855EBD">
        <w:rPr>
          <w:rFonts w:ascii="Garamond" w:hAnsi="Garamond" w:cs="Arial"/>
          <w:sz w:val="24"/>
          <w:szCs w:val="24"/>
        </w:rPr>
        <w:t xml:space="preserve">. </w:t>
      </w:r>
      <w:r w:rsidR="00F330B7">
        <w:rPr>
          <w:rFonts w:ascii="Garamond" w:hAnsi="Garamond" w:cs="Arial"/>
          <w:sz w:val="24"/>
          <w:szCs w:val="24"/>
        </w:rPr>
        <w:t xml:space="preserve">Vivid speech </w:t>
      </w:r>
      <w:r w:rsidR="00407081">
        <w:rPr>
          <w:rFonts w:ascii="Garamond" w:hAnsi="Garamond" w:cs="Arial"/>
          <w:sz w:val="24"/>
          <w:szCs w:val="24"/>
        </w:rPr>
        <w:t>was</w:t>
      </w:r>
      <w:r w:rsidR="00F330B7">
        <w:rPr>
          <w:rFonts w:ascii="Garamond" w:hAnsi="Garamond" w:cs="Arial"/>
          <w:sz w:val="24"/>
          <w:szCs w:val="24"/>
        </w:rPr>
        <w:t xml:space="preserve"> mostly </w:t>
      </w:r>
      <w:r w:rsidR="00756B4A">
        <w:rPr>
          <w:rFonts w:ascii="Garamond" w:hAnsi="Garamond" w:cs="Arial"/>
          <w:sz w:val="24"/>
          <w:szCs w:val="24"/>
        </w:rPr>
        <w:t xml:space="preserve">observed in cases of </w:t>
      </w:r>
      <w:r w:rsidR="00645C7C" w:rsidRPr="00855EBD">
        <w:rPr>
          <w:rFonts w:ascii="Garamond" w:hAnsi="Garamond" w:cs="Arial"/>
          <w:sz w:val="24"/>
          <w:szCs w:val="24"/>
        </w:rPr>
        <w:t xml:space="preserve">RTS </w:t>
      </w:r>
      <w:r w:rsidR="00F330B7">
        <w:rPr>
          <w:rFonts w:ascii="Garamond" w:hAnsi="Garamond" w:cs="Arial"/>
          <w:sz w:val="24"/>
          <w:szCs w:val="24"/>
        </w:rPr>
        <w:t>and</w:t>
      </w:r>
      <w:r w:rsidR="00645C7C" w:rsidRPr="00855EBD">
        <w:rPr>
          <w:rFonts w:ascii="Garamond" w:hAnsi="Garamond" w:cs="Arial"/>
          <w:sz w:val="24"/>
          <w:szCs w:val="24"/>
        </w:rPr>
        <w:t xml:space="preserve">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 w:rsidR="00F330B7">
        <w:rPr>
          <w:rFonts w:ascii="Garamond" w:hAnsi="Garamond" w:cs="Arial"/>
          <w:sz w:val="24"/>
          <w:szCs w:val="24"/>
        </w:rPr>
        <w:t>Pink</w:t>
      </w:r>
      <w:r w:rsidR="00645C7C" w:rsidRPr="00855EBD">
        <w:rPr>
          <w:rFonts w:ascii="Garamond" w:hAnsi="Garamond" w:cs="Arial"/>
          <w:sz w:val="24"/>
          <w:szCs w:val="24"/>
        </w:rPr>
        <w:t>.</w:t>
      </w:r>
    </w:p>
    <w:p w:rsidR="00645C7C" w:rsidRPr="00855EBD" w:rsidRDefault="00F330B7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Unlike</w:t>
      </w:r>
      <w:r w:rsidR="000D7FF6" w:rsidRPr="00855EBD">
        <w:rPr>
          <w:rFonts w:ascii="Garamond" w:hAnsi="Garamond" w:cs="Arial"/>
          <w:sz w:val="24"/>
          <w:szCs w:val="24"/>
        </w:rPr>
        <w:t xml:space="preserve"> </w:t>
      </w:r>
      <w:r w:rsidR="00841A6D">
        <w:rPr>
          <w:rFonts w:ascii="Garamond" w:hAnsi="Garamond" w:cs="Arial"/>
          <w:sz w:val="24"/>
          <w:szCs w:val="24"/>
        </w:rPr>
        <w:t xml:space="preserve">TV </w:t>
      </w:r>
      <w:r>
        <w:rPr>
          <w:rFonts w:ascii="Garamond" w:hAnsi="Garamond" w:cs="Arial"/>
          <w:sz w:val="24"/>
          <w:szCs w:val="24"/>
        </w:rPr>
        <w:t xml:space="preserve">Pink where the presented information </w:t>
      </w:r>
      <w:r w:rsidR="00E348F3">
        <w:rPr>
          <w:rFonts w:ascii="Garamond" w:hAnsi="Garamond" w:cs="Arial"/>
          <w:sz w:val="24"/>
          <w:szCs w:val="24"/>
        </w:rPr>
        <w:t>is</w:t>
      </w:r>
      <w:r>
        <w:rPr>
          <w:rFonts w:ascii="Garamond" w:hAnsi="Garamond" w:cs="Arial"/>
          <w:sz w:val="24"/>
          <w:szCs w:val="24"/>
        </w:rPr>
        <w:t xml:space="preserve"> mostly in the context of the Brussels Agreement's implementation, other Belgrade-based television stations have place</w:t>
      </w:r>
      <w:r w:rsidR="00E348F3">
        <w:rPr>
          <w:rFonts w:ascii="Garamond" w:hAnsi="Garamond" w:cs="Arial"/>
          <w:sz w:val="24"/>
          <w:szCs w:val="24"/>
        </w:rPr>
        <w:t>d</w:t>
      </w:r>
      <w:r>
        <w:rPr>
          <w:rFonts w:ascii="Garamond" w:hAnsi="Garamond" w:cs="Arial"/>
          <w:sz w:val="24"/>
          <w:szCs w:val="24"/>
        </w:rPr>
        <w:t xml:space="preserve"> the presented information predominantly in the context of Serbia's Euro-integration</w:t>
      </w:r>
      <w:r w:rsidR="00E348F3">
        <w:rPr>
          <w:rFonts w:ascii="Garamond" w:hAnsi="Garamond" w:cs="Arial"/>
          <w:sz w:val="24"/>
          <w:szCs w:val="24"/>
        </w:rPr>
        <w:t>s</w:t>
      </w:r>
      <w:r>
        <w:rPr>
          <w:rFonts w:ascii="Garamond" w:hAnsi="Garamond" w:cs="Arial"/>
          <w:sz w:val="24"/>
          <w:szCs w:val="24"/>
        </w:rPr>
        <w:t>, i.e. internal political issues in Kosovo</w:t>
      </w:r>
      <w:r w:rsidR="00DF2B2F" w:rsidRPr="00855EBD">
        <w:rPr>
          <w:rFonts w:ascii="Garamond" w:hAnsi="Garamond" w:cs="Arial"/>
          <w:sz w:val="24"/>
          <w:szCs w:val="24"/>
        </w:rPr>
        <w:t xml:space="preserve">. </w:t>
      </w:r>
      <w:r w:rsidR="00E66BA3">
        <w:rPr>
          <w:rFonts w:ascii="Garamond" w:hAnsi="Garamond" w:cs="Arial"/>
          <w:sz w:val="24"/>
          <w:szCs w:val="24"/>
        </w:rPr>
        <w:t>It should be emphasized that only T</w:t>
      </w:r>
      <w:r w:rsidR="00DF2B2F" w:rsidRPr="00855EBD">
        <w:rPr>
          <w:rFonts w:ascii="Garamond" w:hAnsi="Garamond" w:cs="Arial"/>
          <w:sz w:val="24"/>
          <w:szCs w:val="24"/>
        </w:rPr>
        <w:t>V B92</w:t>
      </w:r>
      <w:r w:rsidR="00841A6D">
        <w:rPr>
          <w:rFonts w:ascii="Garamond" w:hAnsi="Garamond" w:cs="Arial"/>
          <w:sz w:val="24"/>
          <w:szCs w:val="24"/>
        </w:rPr>
        <w:t>, a</w:t>
      </w:r>
      <w:r w:rsidR="00E66BA3">
        <w:rPr>
          <w:rFonts w:ascii="Garamond" w:hAnsi="Garamond" w:cs="Arial"/>
          <w:sz w:val="24"/>
          <w:szCs w:val="24"/>
        </w:rPr>
        <w:t>lbeit to a very small extent</w:t>
      </w:r>
      <w:r w:rsidR="00841A6D">
        <w:rPr>
          <w:rFonts w:ascii="Garamond" w:hAnsi="Garamond" w:cs="Arial"/>
          <w:sz w:val="24"/>
          <w:szCs w:val="24"/>
        </w:rPr>
        <w:t>,</w:t>
      </w:r>
      <w:r w:rsidR="00DF2B2F" w:rsidRPr="00855EBD">
        <w:rPr>
          <w:rFonts w:ascii="Garamond" w:hAnsi="Garamond" w:cs="Arial"/>
          <w:sz w:val="24"/>
          <w:szCs w:val="24"/>
        </w:rPr>
        <w:t xml:space="preserve"> </w:t>
      </w:r>
      <w:r w:rsidR="00E66BA3">
        <w:rPr>
          <w:rFonts w:ascii="Garamond" w:hAnsi="Garamond" w:cs="Arial"/>
          <w:sz w:val="24"/>
          <w:szCs w:val="24"/>
        </w:rPr>
        <w:t>has placed the information on the Brussels process in the context of reconciliation between Serbs and Albanians</w:t>
      </w:r>
      <w:r w:rsidR="00841A6D">
        <w:rPr>
          <w:rFonts w:ascii="Garamond" w:hAnsi="Garamond" w:cs="Arial"/>
          <w:sz w:val="24"/>
          <w:szCs w:val="24"/>
        </w:rPr>
        <w:t>.</w:t>
      </w:r>
    </w:p>
    <w:p w:rsidR="00957BA3" w:rsidRPr="00855EBD" w:rsidRDefault="001D6118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 w:rsidRPr="00855EBD">
        <w:rPr>
          <w:rFonts w:ascii="Garamond" w:hAnsi="Garamond" w:cs="Arial"/>
          <w:sz w:val="24"/>
          <w:szCs w:val="24"/>
        </w:rPr>
        <w:t>T</w:t>
      </w:r>
      <w:r w:rsidR="00E66BA3">
        <w:rPr>
          <w:rFonts w:ascii="Garamond" w:hAnsi="Garamond" w:cs="Arial"/>
          <w:sz w:val="24"/>
          <w:szCs w:val="24"/>
        </w:rPr>
        <w:t xml:space="preserve">he thematic framework </w:t>
      </w:r>
      <w:r w:rsidR="00F50FA3">
        <w:rPr>
          <w:rFonts w:ascii="Garamond" w:hAnsi="Garamond" w:cs="Arial"/>
          <w:sz w:val="24"/>
          <w:szCs w:val="24"/>
        </w:rPr>
        <w:t>concerning</w:t>
      </w:r>
      <w:r w:rsidRPr="00855EBD">
        <w:rPr>
          <w:rFonts w:ascii="Garamond" w:hAnsi="Garamond" w:cs="Arial"/>
          <w:sz w:val="24"/>
          <w:szCs w:val="24"/>
        </w:rPr>
        <w:t xml:space="preserve"> </w:t>
      </w:r>
      <w:r w:rsidR="00E66BA3">
        <w:rPr>
          <w:rFonts w:ascii="Garamond" w:hAnsi="Garamond" w:cs="Arial"/>
          <w:sz w:val="24"/>
          <w:szCs w:val="24"/>
        </w:rPr>
        <w:t xml:space="preserve">all four monitored television stations is featured by predominance of the </w:t>
      </w:r>
      <w:r w:rsidR="00010939">
        <w:rPr>
          <w:rFonts w:ascii="Garamond" w:hAnsi="Garamond" w:cs="Arial"/>
          <w:sz w:val="24"/>
          <w:szCs w:val="24"/>
        </w:rPr>
        <w:t>general</w:t>
      </w:r>
      <w:r w:rsidR="00E66BA3">
        <w:rPr>
          <w:rFonts w:ascii="Garamond" w:hAnsi="Garamond" w:cs="Arial"/>
          <w:sz w:val="24"/>
          <w:szCs w:val="24"/>
        </w:rPr>
        <w:t xml:space="preserve"> narrative of the Brussels process, i.e. the topics that relate to the implementation of the Brussels process</w:t>
      </w:r>
      <w:r w:rsidRPr="00855EBD">
        <w:rPr>
          <w:rFonts w:ascii="Garamond" w:hAnsi="Garamond" w:cs="Arial"/>
          <w:sz w:val="24"/>
          <w:szCs w:val="24"/>
        </w:rPr>
        <w:t xml:space="preserve">. </w:t>
      </w:r>
      <w:r w:rsidR="00E66BA3">
        <w:rPr>
          <w:rFonts w:ascii="Garamond" w:hAnsi="Garamond" w:cs="Arial"/>
          <w:sz w:val="24"/>
          <w:szCs w:val="24"/>
        </w:rPr>
        <w:t xml:space="preserve">As for concrete topics, the predominant topic is the Association of Serb Municipalities, followed by Chapter </w:t>
      </w:r>
      <w:r w:rsidR="00B35321" w:rsidRPr="00855EBD">
        <w:rPr>
          <w:rFonts w:ascii="Garamond" w:hAnsi="Garamond" w:cs="Arial"/>
          <w:sz w:val="24"/>
          <w:szCs w:val="24"/>
        </w:rPr>
        <w:t>35.</w:t>
      </w:r>
    </w:p>
    <w:p w:rsidR="00B35321" w:rsidRPr="00855EBD" w:rsidRDefault="00E66BA3" w:rsidP="00B10736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With regard to the normative argumentation</w:t>
      </w:r>
      <w:r w:rsidR="00F90968">
        <w:rPr>
          <w:rFonts w:ascii="Garamond" w:hAnsi="Garamond" w:cs="Arial"/>
          <w:sz w:val="24"/>
          <w:szCs w:val="24"/>
        </w:rPr>
        <w:t xml:space="preserve"> the</w:t>
      </w:r>
      <w:r>
        <w:rPr>
          <w:rFonts w:ascii="Garamond" w:hAnsi="Garamond" w:cs="Arial"/>
          <w:sz w:val="24"/>
          <w:szCs w:val="24"/>
        </w:rPr>
        <w:t xml:space="preserve"> </w:t>
      </w:r>
      <w:r w:rsidR="00F90968">
        <w:rPr>
          <w:rFonts w:ascii="Garamond" w:hAnsi="Garamond" w:cs="Arial"/>
          <w:sz w:val="24"/>
          <w:szCs w:val="24"/>
        </w:rPr>
        <w:t xml:space="preserve">Brussels Agreements are based upon, </w:t>
      </w:r>
      <w:r>
        <w:rPr>
          <w:rFonts w:ascii="Garamond" w:hAnsi="Garamond" w:cs="Arial"/>
          <w:sz w:val="24"/>
          <w:szCs w:val="24"/>
        </w:rPr>
        <w:t xml:space="preserve">the </w:t>
      </w:r>
      <w:r w:rsidR="00E90C65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greements</w:t>
      </w:r>
      <w:r w:rsidR="00E90C65">
        <w:rPr>
          <w:rFonts w:ascii="Garamond" w:hAnsi="Garamond" w:cs="Arial"/>
          <w:sz w:val="24"/>
          <w:szCs w:val="24"/>
        </w:rPr>
        <w:t xml:space="preserve"> </w:t>
      </w:r>
      <w:r w:rsidR="00847BF4">
        <w:rPr>
          <w:rFonts w:ascii="Garamond" w:hAnsi="Garamond" w:cs="Arial"/>
          <w:sz w:val="24"/>
          <w:szCs w:val="24"/>
        </w:rPr>
        <w:t>as such</w:t>
      </w:r>
      <w:r w:rsidRPr="00855EB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are predominant, i.e. </w:t>
      </w:r>
      <w:r w:rsidR="00E90C65">
        <w:rPr>
          <w:rFonts w:ascii="Garamond" w:hAnsi="Garamond" w:cs="Arial"/>
          <w:sz w:val="24"/>
          <w:szCs w:val="24"/>
        </w:rPr>
        <w:t>regulatory acts of the European Union and Kosovo, respectively</w:t>
      </w:r>
      <w:r w:rsidR="00B35321" w:rsidRPr="00855EBD">
        <w:rPr>
          <w:rFonts w:ascii="Garamond" w:hAnsi="Garamond" w:cs="Arial"/>
          <w:sz w:val="24"/>
          <w:szCs w:val="24"/>
        </w:rPr>
        <w:t xml:space="preserve">. </w:t>
      </w:r>
      <w:r w:rsidR="00E90C65">
        <w:rPr>
          <w:rFonts w:ascii="Garamond" w:hAnsi="Garamond" w:cs="Arial"/>
          <w:sz w:val="24"/>
          <w:szCs w:val="24"/>
        </w:rPr>
        <w:t xml:space="preserve">Regulatory acts </w:t>
      </w:r>
      <w:r>
        <w:rPr>
          <w:rFonts w:ascii="Garamond" w:hAnsi="Garamond" w:cs="Arial"/>
          <w:sz w:val="24"/>
          <w:szCs w:val="24"/>
        </w:rPr>
        <w:t>of Serbia are seldom mentioned</w:t>
      </w:r>
      <w:r w:rsidR="00B35321" w:rsidRPr="00855EBD">
        <w:rPr>
          <w:rFonts w:ascii="Garamond" w:hAnsi="Garamond" w:cs="Arial"/>
          <w:sz w:val="24"/>
          <w:szCs w:val="24"/>
        </w:rPr>
        <w:t>.</w:t>
      </w:r>
    </w:p>
    <w:p w:rsidR="00DB6F80" w:rsidRDefault="00E66BA3" w:rsidP="00DB6F80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The main obstacles to the implementation of the Brussels Agreements, according to actors present in the media, are </w:t>
      </w:r>
      <w:r w:rsidR="00D930CE">
        <w:rPr>
          <w:rFonts w:ascii="Garamond" w:hAnsi="Garamond" w:cs="Arial"/>
          <w:sz w:val="24"/>
          <w:szCs w:val="24"/>
        </w:rPr>
        <w:t xml:space="preserve">Priština </w:t>
      </w:r>
      <w:r>
        <w:rPr>
          <w:rFonts w:ascii="Garamond" w:hAnsi="Garamond" w:cs="Arial"/>
          <w:sz w:val="24"/>
          <w:szCs w:val="24"/>
        </w:rPr>
        <w:t>and the status of the Association of Serb Municipalities</w:t>
      </w:r>
      <w:r w:rsidR="00B35321" w:rsidRPr="00855EBD">
        <w:rPr>
          <w:rFonts w:ascii="Garamond" w:hAnsi="Garamond" w:cs="Arial"/>
          <w:sz w:val="24"/>
          <w:szCs w:val="24"/>
        </w:rPr>
        <w:t>.</w:t>
      </w:r>
    </w:p>
    <w:p w:rsidR="00D62E9A" w:rsidRDefault="00D62E9A" w:rsidP="00D62E9A">
      <w:pPr>
        <w:pStyle w:val="ListParagraph"/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DB6F80" w:rsidRDefault="00E348F3" w:rsidP="00DB6F80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The e</w:t>
      </w:r>
      <w:r w:rsidR="00154266">
        <w:rPr>
          <w:rFonts w:ascii="Garamond" w:hAnsi="Garamond" w:cs="Arial"/>
          <w:sz w:val="24"/>
          <w:szCs w:val="24"/>
        </w:rPr>
        <w:t>xecutive</w:t>
      </w:r>
      <w:r w:rsidR="00DB6F80">
        <w:rPr>
          <w:rFonts w:ascii="Garamond" w:hAnsi="Garamond" w:cs="Arial"/>
          <w:sz w:val="24"/>
          <w:szCs w:val="24"/>
        </w:rPr>
        <w:t xml:space="preserve"> (</w:t>
      </w:r>
      <w:r w:rsidR="004E706D" w:rsidRPr="004E706D">
        <w:rPr>
          <w:rStyle w:val="Emphasis"/>
          <w:rFonts w:ascii="Garamond" w:hAnsi="Garamond"/>
          <w:i w:val="0"/>
          <w:sz w:val="24"/>
          <w:szCs w:val="24"/>
        </w:rPr>
        <w:t>bicephalous</w:t>
      </w:r>
      <w:r w:rsidR="00DB6F80">
        <w:rPr>
          <w:rFonts w:ascii="Garamond" w:hAnsi="Garamond" w:cs="Arial"/>
          <w:sz w:val="24"/>
          <w:szCs w:val="24"/>
        </w:rPr>
        <w:t xml:space="preserve">) </w:t>
      </w:r>
      <w:r w:rsidR="004E706D">
        <w:rPr>
          <w:rFonts w:ascii="Garamond" w:hAnsi="Garamond" w:cs="Arial"/>
          <w:sz w:val="24"/>
          <w:szCs w:val="24"/>
        </w:rPr>
        <w:t>branch of government</w:t>
      </w:r>
      <w:r w:rsidR="00DB6F80">
        <w:rPr>
          <w:rFonts w:ascii="Garamond" w:hAnsi="Garamond" w:cs="Arial"/>
          <w:sz w:val="24"/>
          <w:szCs w:val="24"/>
        </w:rPr>
        <w:t xml:space="preserve"> </w:t>
      </w:r>
      <w:r w:rsidR="00154266">
        <w:rPr>
          <w:rFonts w:ascii="Garamond" w:hAnsi="Garamond" w:cs="Arial"/>
          <w:sz w:val="24"/>
          <w:szCs w:val="24"/>
        </w:rPr>
        <w:t xml:space="preserve">in Serbia </w:t>
      </w:r>
      <w:r w:rsidR="00DB6F80">
        <w:rPr>
          <w:rFonts w:ascii="Garamond" w:hAnsi="Garamond" w:cs="Arial"/>
          <w:sz w:val="24"/>
          <w:szCs w:val="24"/>
        </w:rPr>
        <w:t>(</w:t>
      </w:r>
      <w:r w:rsidR="00154266">
        <w:rPr>
          <w:rFonts w:ascii="Garamond" w:hAnsi="Garamond" w:cs="Arial"/>
          <w:sz w:val="24"/>
          <w:szCs w:val="24"/>
        </w:rPr>
        <w:t>President, Government of Serbia</w:t>
      </w:r>
      <w:r w:rsidR="00D2570F" w:rsidRPr="00DB6F80">
        <w:rPr>
          <w:rFonts w:ascii="Garamond" w:hAnsi="Garamond" w:cs="Arial"/>
          <w:sz w:val="24"/>
          <w:szCs w:val="24"/>
        </w:rPr>
        <w:t xml:space="preserve">, </w:t>
      </w:r>
      <w:r w:rsidR="00154266">
        <w:rPr>
          <w:rFonts w:ascii="Garamond" w:hAnsi="Garamond" w:cs="Arial"/>
          <w:sz w:val="24"/>
          <w:szCs w:val="24"/>
        </w:rPr>
        <w:t>and participants in the negotiation process) were the actors with most media air time</w:t>
      </w:r>
      <w:r w:rsidR="00D2570F" w:rsidRPr="00DB6F80">
        <w:rPr>
          <w:rFonts w:ascii="Garamond" w:hAnsi="Garamond" w:cs="Arial"/>
          <w:sz w:val="24"/>
          <w:szCs w:val="24"/>
        </w:rPr>
        <w:t xml:space="preserve">. </w:t>
      </w:r>
      <w:r w:rsidR="00154266" w:rsidRPr="003A4F92">
        <w:rPr>
          <w:rFonts w:ascii="Garamond" w:hAnsi="Garamond" w:cs="Arial"/>
          <w:sz w:val="24"/>
          <w:szCs w:val="24"/>
        </w:rPr>
        <w:t xml:space="preserve">In the case of </w:t>
      </w:r>
      <w:r w:rsidR="00D2570F" w:rsidRPr="003A4F92">
        <w:rPr>
          <w:rFonts w:ascii="Garamond" w:hAnsi="Garamond" w:cs="Arial"/>
          <w:sz w:val="24"/>
          <w:szCs w:val="24"/>
        </w:rPr>
        <w:t>TV Pink</w:t>
      </w:r>
      <w:r w:rsidR="007E6CD6" w:rsidRPr="003A4F92">
        <w:rPr>
          <w:rFonts w:ascii="Garamond" w:hAnsi="Garamond" w:cs="Arial"/>
          <w:sz w:val="24"/>
          <w:szCs w:val="24"/>
        </w:rPr>
        <w:t>, th</w:t>
      </w:r>
      <w:r w:rsidR="00115E0D" w:rsidRPr="003A4F92">
        <w:rPr>
          <w:rFonts w:ascii="Garamond" w:hAnsi="Garamond" w:cs="Arial"/>
          <w:sz w:val="24"/>
          <w:szCs w:val="24"/>
        </w:rPr>
        <w:t>ose actors</w:t>
      </w:r>
      <w:r w:rsidR="007E6CD6" w:rsidRPr="003A4F92">
        <w:rPr>
          <w:rFonts w:ascii="Garamond" w:hAnsi="Garamond" w:cs="Arial"/>
          <w:sz w:val="24"/>
          <w:szCs w:val="24"/>
        </w:rPr>
        <w:t xml:space="preserve"> had up to twice as much coverage compared to the second-</w:t>
      </w:r>
      <w:r w:rsidR="00E60A04" w:rsidRPr="003A4F92">
        <w:rPr>
          <w:rFonts w:ascii="Garamond" w:hAnsi="Garamond" w:cs="Arial"/>
          <w:sz w:val="24"/>
          <w:szCs w:val="24"/>
        </w:rPr>
        <w:t>ranked</w:t>
      </w:r>
      <w:r w:rsidR="007E6CD6" w:rsidRPr="003A4F92">
        <w:rPr>
          <w:rFonts w:ascii="Garamond" w:hAnsi="Garamond" w:cs="Arial"/>
          <w:sz w:val="24"/>
          <w:szCs w:val="24"/>
        </w:rPr>
        <w:t xml:space="preserve"> P</w:t>
      </w:r>
      <w:r w:rsidR="00D2570F" w:rsidRPr="003A4F92">
        <w:rPr>
          <w:rFonts w:ascii="Garamond" w:hAnsi="Garamond" w:cs="Arial"/>
          <w:sz w:val="24"/>
          <w:szCs w:val="24"/>
        </w:rPr>
        <w:t>rištin</w:t>
      </w:r>
      <w:r w:rsidR="007E6CD6" w:rsidRPr="003A4F92">
        <w:rPr>
          <w:rFonts w:ascii="Garamond" w:hAnsi="Garamond" w:cs="Arial"/>
          <w:sz w:val="24"/>
          <w:szCs w:val="24"/>
        </w:rPr>
        <w:t>a</w:t>
      </w:r>
      <w:r w:rsidR="00D2570F" w:rsidRPr="003A4F92">
        <w:rPr>
          <w:rFonts w:ascii="Garamond" w:hAnsi="Garamond" w:cs="Arial"/>
          <w:sz w:val="24"/>
          <w:szCs w:val="24"/>
        </w:rPr>
        <w:t xml:space="preserve"> s</w:t>
      </w:r>
      <w:r w:rsidR="007E6CD6" w:rsidRPr="003A4F92">
        <w:rPr>
          <w:rFonts w:ascii="Garamond" w:hAnsi="Garamond" w:cs="Arial"/>
          <w:sz w:val="24"/>
          <w:szCs w:val="24"/>
        </w:rPr>
        <w:t>ide</w:t>
      </w:r>
      <w:r w:rsidR="00D2570F" w:rsidRPr="003A4F92">
        <w:rPr>
          <w:rFonts w:ascii="Garamond" w:hAnsi="Garamond" w:cs="Arial"/>
          <w:sz w:val="24"/>
          <w:szCs w:val="24"/>
        </w:rPr>
        <w:t xml:space="preserve">, </w:t>
      </w:r>
      <w:r w:rsidR="007E6CD6" w:rsidRPr="003A4F92">
        <w:rPr>
          <w:rFonts w:ascii="Garamond" w:hAnsi="Garamond" w:cs="Arial"/>
          <w:sz w:val="24"/>
          <w:szCs w:val="24"/>
        </w:rPr>
        <w:t xml:space="preserve">which came in second </w:t>
      </w:r>
      <w:r w:rsidR="00E90C65" w:rsidRPr="003A4F92">
        <w:rPr>
          <w:rFonts w:ascii="Garamond" w:hAnsi="Garamond" w:cs="Arial"/>
          <w:sz w:val="24"/>
          <w:szCs w:val="24"/>
        </w:rPr>
        <w:t>in</w:t>
      </w:r>
      <w:r w:rsidR="003A4F92">
        <w:rPr>
          <w:rFonts w:ascii="Garamond" w:hAnsi="Garamond" w:cs="Arial"/>
          <w:sz w:val="24"/>
          <w:szCs w:val="24"/>
        </w:rPr>
        <w:t xml:space="preserve"> case of</w:t>
      </w:r>
      <w:r w:rsidR="00D2570F" w:rsidRPr="003A4F92">
        <w:rPr>
          <w:rFonts w:ascii="Garamond" w:hAnsi="Garamond" w:cs="Arial"/>
          <w:sz w:val="24"/>
          <w:szCs w:val="24"/>
        </w:rPr>
        <w:t xml:space="preserve"> </w:t>
      </w:r>
      <w:r w:rsidR="007E6CD6" w:rsidRPr="003A4F92">
        <w:rPr>
          <w:rFonts w:ascii="Garamond" w:hAnsi="Garamond" w:cs="Arial"/>
          <w:sz w:val="24"/>
          <w:szCs w:val="24"/>
        </w:rPr>
        <w:t xml:space="preserve">all </w:t>
      </w:r>
      <w:r w:rsidR="00010939" w:rsidRPr="003A4F92">
        <w:rPr>
          <w:rFonts w:ascii="Garamond" w:hAnsi="Garamond" w:cs="Arial"/>
          <w:sz w:val="24"/>
          <w:szCs w:val="24"/>
        </w:rPr>
        <w:t>analyzed</w:t>
      </w:r>
      <w:r w:rsidR="007E6CD6" w:rsidRPr="003A4F92">
        <w:rPr>
          <w:rFonts w:ascii="Garamond" w:hAnsi="Garamond" w:cs="Arial"/>
          <w:sz w:val="24"/>
          <w:szCs w:val="24"/>
        </w:rPr>
        <w:t xml:space="preserve"> television stations</w:t>
      </w:r>
      <w:r w:rsidR="00DB6F80" w:rsidRPr="003A4F92">
        <w:rPr>
          <w:rFonts w:ascii="Garamond" w:hAnsi="Garamond" w:cs="Arial"/>
          <w:sz w:val="24"/>
          <w:szCs w:val="24"/>
        </w:rPr>
        <w:t>.</w:t>
      </w:r>
      <w:r w:rsidR="00DB6F80">
        <w:rPr>
          <w:rFonts w:ascii="Garamond" w:hAnsi="Garamond" w:cs="Arial"/>
          <w:sz w:val="24"/>
          <w:szCs w:val="24"/>
        </w:rPr>
        <w:t xml:space="preserve"> </w:t>
      </w:r>
      <w:r w:rsidR="00847EC9">
        <w:rPr>
          <w:rFonts w:ascii="Garamond" w:hAnsi="Garamond" w:cs="Arial"/>
          <w:sz w:val="24"/>
          <w:szCs w:val="24"/>
        </w:rPr>
        <w:t>Compared to the Serbian side, t</w:t>
      </w:r>
      <w:r w:rsidR="00107A48">
        <w:rPr>
          <w:rFonts w:ascii="Garamond" w:hAnsi="Garamond" w:cs="Arial"/>
          <w:sz w:val="24"/>
          <w:szCs w:val="24"/>
        </w:rPr>
        <w:t xml:space="preserve">hose stations </w:t>
      </w:r>
      <w:r w:rsidR="005467B5">
        <w:rPr>
          <w:rFonts w:ascii="Garamond" w:hAnsi="Garamond" w:cs="Arial"/>
          <w:sz w:val="24"/>
          <w:szCs w:val="24"/>
        </w:rPr>
        <w:t xml:space="preserve">dedicated the same air time to the Kosovar negotiating </w:t>
      </w:r>
      <w:r w:rsidR="00847EC9">
        <w:rPr>
          <w:rFonts w:ascii="Garamond" w:hAnsi="Garamond" w:cs="Arial"/>
          <w:sz w:val="24"/>
          <w:szCs w:val="24"/>
        </w:rPr>
        <w:t>party</w:t>
      </w:r>
      <w:r w:rsidR="00D2570F" w:rsidRPr="00DB6F80">
        <w:rPr>
          <w:rFonts w:ascii="Garamond" w:hAnsi="Garamond" w:cs="Arial"/>
          <w:sz w:val="24"/>
          <w:szCs w:val="24"/>
        </w:rPr>
        <w:t xml:space="preserve">. </w:t>
      </w:r>
      <w:r w:rsidR="007E6CD6">
        <w:rPr>
          <w:rFonts w:ascii="Garamond" w:hAnsi="Garamond" w:cs="Arial"/>
          <w:sz w:val="24"/>
          <w:szCs w:val="24"/>
        </w:rPr>
        <w:t xml:space="preserve">The European Union (both the administration in Brussels, as well as in Belgrade, </w:t>
      </w:r>
      <w:r w:rsidR="00E90C65" w:rsidRPr="00E90C65">
        <w:rPr>
          <w:rFonts w:ascii="Garamond" w:hAnsi="Garamond" w:cs="Arial"/>
          <w:sz w:val="24"/>
          <w:szCs w:val="24"/>
        </w:rPr>
        <w:t>embodied by the EU Delegation</w:t>
      </w:r>
      <w:r w:rsidR="007E6CD6">
        <w:rPr>
          <w:rFonts w:ascii="Garamond" w:hAnsi="Garamond" w:cs="Arial"/>
          <w:sz w:val="24"/>
          <w:szCs w:val="24"/>
        </w:rPr>
        <w:t>) came in third</w:t>
      </w:r>
      <w:r w:rsidR="00D2570F" w:rsidRPr="00DB6F80">
        <w:rPr>
          <w:rFonts w:ascii="Garamond" w:hAnsi="Garamond" w:cs="Arial"/>
          <w:sz w:val="24"/>
          <w:szCs w:val="24"/>
        </w:rPr>
        <w:t>.</w:t>
      </w:r>
      <w:r w:rsidR="007E6CD6">
        <w:rPr>
          <w:rFonts w:ascii="Garamond" w:hAnsi="Garamond" w:cs="Arial"/>
          <w:sz w:val="24"/>
          <w:szCs w:val="24"/>
        </w:rPr>
        <w:t xml:space="preserve"> </w:t>
      </w:r>
      <w:r w:rsidR="00E90C65" w:rsidRPr="00E90C65">
        <w:rPr>
          <w:rFonts w:ascii="Garamond" w:hAnsi="Garamond" w:cs="Arial"/>
          <w:sz w:val="24"/>
          <w:szCs w:val="24"/>
        </w:rPr>
        <w:t>Depending on the individual television station</w:t>
      </w:r>
      <w:r w:rsidR="002C2778">
        <w:rPr>
          <w:rFonts w:ascii="Garamond" w:hAnsi="Garamond" w:cs="Arial"/>
          <w:sz w:val="24"/>
          <w:szCs w:val="24"/>
        </w:rPr>
        <w:t>, most of the coverage was dedicated to the civil society, Kosovar anti-Brussels process opposition, and Serbs in Kosovar institutions</w:t>
      </w:r>
      <w:r w:rsidR="00D2570F" w:rsidRPr="00DB6F80">
        <w:rPr>
          <w:rFonts w:ascii="Garamond" w:hAnsi="Garamond" w:cs="Arial"/>
          <w:sz w:val="24"/>
          <w:szCs w:val="24"/>
        </w:rPr>
        <w:t xml:space="preserve">. </w:t>
      </w:r>
      <w:r w:rsidR="002C2778">
        <w:rPr>
          <w:rFonts w:ascii="Garamond" w:hAnsi="Garamond" w:cs="Arial"/>
          <w:sz w:val="24"/>
          <w:szCs w:val="24"/>
        </w:rPr>
        <w:t xml:space="preserve">The least air time, out of all relevant actors, was </w:t>
      </w:r>
      <w:r w:rsidR="00E90C65">
        <w:rPr>
          <w:rFonts w:ascii="Garamond" w:hAnsi="Garamond" w:cs="Arial"/>
          <w:sz w:val="24"/>
          <w:szCs w:val="24"/>
        </w:rPr>
        <w:t>dedicated to</w:t>
      </w:r>
      <w:r w:rsidR="00DB6F80">
        <w:rPr>
          <w:rFonts w:ascii="Garamond" w:hAnsi="Garamond" w:cs="Arial"/>
          <w:sz w:val="24"/>
          <w:szCs w:val="24"/>
        </w:rPr>
        <w:t xml:space="preserve"> </w:t>
      </w:r>
      <w:r w:rsidR="002C2778">
        <w:rPr>
          <w:rFonts w:ascii="Garamond" w:hAnsi="Garamond" w:cs="Arial"/>
          <w:sz w:val="24"/>
          <w:szCs w:val="24"/>
        </w:rPr>
        <w:t>Belgrade-based Serbian opposition parties, both ones in favor of and against the Brussels Agreement</w:t>
      </w:r>
      <w:r w:rsidR="00DB6F80">
        <w:rPr>
          <w:rFonts w:ascii="Garamond" w:hAnsi="Garamond" w:cs="Arial"/>
          <w:sz w:val="24"/>
          <w:szCs w:val="24"/>
        </w:rPr>
        <w:t>.</w:t>
      </w:r>
    </w:p>
    <w:p w:rsidR="00DB6F80" w:rsidRPr="00DB6F80" w:rsidRDefault="00DB6F80" w:rsidP="00DB6F80">
      <w:pPr>
        <w:pStyle w:val="ListParagraph"/>
        <w:rPr>
          <w:rFonts w:ascii="Garamond" w:hAnsi="Garamond" w:cs="Arial"/>
          <w:sz w:val="24"/>
          <w:szCs w:val="24"/>
        </w:rPr>
      </w:pPr>
    </w:p>
    <w:p w:rsidR="00EF171E" w:rsidRPr="00DB6F80" w:rsidRDefault="002C2778" w:rsidP="00DB6F80">
      <w:pPr>
        <w:pStyle w:val="ListParagraph"/>
        <w:numPr>
          <w:ilvl w:val="0"/>
          <w:numId w:val="1"/>
        </w:numPr>
        <w:spacing w:after="240"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With regard to the tone</w:t>
      </w:r>
      <w:r w:rsidR="00EF171E" w:rsidRPr="00DB6F80">
        <w:rPr>
          <w:rFonts w:ascii="Garamond" w:hAnsi="Garamond" w:cs="Arial"/>
          <w:sz w:val="24"/>
          <w:szCs w:val="24"/>
        </w:rPr>
        <w:t xml:space="preserve">, </w:t>
      </w:r>
      <w:r w:rsidR="002E374B">
        <w:rPr>
          <w:rFonts w:ascii="Garamond" w:hAnsi="Garamond" w:cs="Arial"/>
          <w:sz w:val="24"/>
          <w:szCs w:val="24"/>
        </w:rPr>
        <w:t xml:space="preserve">the most </w:t>
      </w:r>
      <w:r w:rsidR="00010939">
        <w:rPr>
          <w:rFonts w:ascii="Garamond" w:hAnsi="Garamond" w:cs="Arial"/>
          <w:sz w:val="24"/>
          <w:szCs w:val="24"/>
        </w:rPr>
        <w:t>positively</w:t>
      </w:r>
      <w:r w:rsidR="002E374B">
        <w:rPr>
          <w:rFonts w:ascii="Garamond" w:hAnsi="Garamond" w:cs="Arial"/>
          <w:sz w:val="24"/>
          <w:szCs w:val="24"/>
        </w:rPr>
        <w:t xml:space="preserve"> portrayed actors are those who negotiate on the Serbian side, whereas the Kosovar negotiating side is presented in a less positive light, that is, more negative than the Kosovar anti-Brussels opposition. It should be noted that during the four-month monitoring, </w:t>
      </w:r>
      <w:r w:rsidR="002E374B" w:rsidRPr="00DB6F80">
        <w:rPr>
          <w:rFonts w:ascii="Garamond" w:hAnsi="Garamond" w:cs="Arial"/>
          <w:sz w:val="24"/>
          <w:szCs w:val="24"/>
        </w:rPr>
        <w:t xml:space="preserve">TV Pink </w:t>
      </w:r>
      <w:r w:rsidR="002E374B">
        <w:rPr>
          <w:rFonts w:ascii="Garamond" w:hAnsi="Garamond" w:cs="Arial"/>
          <w:sz w:val="24"/>
          <w:szCs w:val="24"/>
        </w:rPr>
        <w:t>has dedicated a total of nine seconds</w:t>
      </w:r>
      <w:r w:rsidR="00816FCD">
        <w:rPr>
          <w:rFonts w:ascii="Garamond" w:hAnsi="Garamond" w:cs="Arial"/>
          <w:sz w:val="24"/>
          <w:szCs w:val="24"/>
        </w:rPr>
        <w:t xml:space="preserve"> (of negative portrayal)</w:t>
      </w:r>
      <w:r w:rsidR="002E374B">
        <w:rPr>
          <w:rFonts w:ascii="Garamond" w:hAnsi="Garamond" w:cs="Arial"/>
          <w:sz w:val="24"/>
          <w:szCs w:val="24"/>
        </w:rPr>
        <w:t xml:space="preserve"> to the Serbian opposition in favor of the Brussels Agreement</w:t>
      </w:r>
      <w:r w:rsidR="00816FCD">
        <w:rPr>
          <w:rFonts w:ascii="Garamond" w:hAnsi="Garamond" w:cs="Arial"/>
          <w:sz w:val="24"/>
          <w:szCs w:val="24"/>
        </w:rPr>
        <w:t>.</w:t>
      </w:r>
    </w:p>
    <w:sectPr w:rsidR="00EF171E" w:rsidRPr="00DB6F80" w:rsidSect="001700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13" w:rsidRDefault="00EB0C13" w:rsidP="00D62E9A">
      <w:pPr>
        <w:spacing w:line="240" w:lineRule="auto"/>
      </w:pPr>
      <w:r>
        <w:separator/>
      </w:r>
    </w:p>
  </w:endnote>
  <w:endnote w:type="continuationSeparator" w:id="1">
    <w:p w:rsidR="00EB0C13" w:rsidRDefault="00EB0C13" w:rsidP="00D62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13" w:rsidRDefault="00EB0C13" w:rsidP="00D62E9A">
      <w:pPr>
        <w:spacing w:line="240" w:lineRule="auto"/>
      </w:pPr>
      <w:r>
        <w:separator/>
      </w:r>
    </w:p>
  </w:footnote>
  <w:footnote w:type="continuationSeparator" w:id="1">
    <w:p w:rsidR="00EB0C13" w:rsidRDefault="00EB0C13" w:rsidP="00D62E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A" w:rsidRDefault="00D62E9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-304800</wp:posOffset>
          </wp:positionV>
          <wp:extent cx="1395730" cy="767715"/>
          <wp:effectExtent l="0" t="0" r="0" b="0"/>
          <wp:wrapThrough wrapText="bothSides">
            <wp:wrapPolygon edited="0">
              <wp:start x="0" y="0"/>
              <wp:lineTo x="0" y="20903"/>
              <wp:lineTo x="21227" y="20903"/>
              <wp:lineTo x="2122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odi 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216"/>
    <w:multiLevelType w:val="hybridMultilevel"/>
    <w:tmpl w:val="0798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383EE7"/>
    <w:multiLevelType w:val="hybridMultilevel"/>
    <w:tmpl w:val="D12A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3CEC"/>
    <w:multiLevelType w:val="hybridMultilevel"/>
    <w:tmpl w:val="51721238"/>
    <w:lvl w:ilvl="0" w:tplc="E5382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A0419"/>
    <w:rsid w:val="00010939"/>
    <w:rsid w:val="0001439C"/>
    <w:rsid w:val="000206C4"/>
    <w:rsid w:val="00067C1A"/>
    <w:rsid w:val="00090F6A"/>
    <w:rsid w:val="000D7FF6"/>
    <w:rsid w:val="00107A48"/>
    <w:rsid w:val="00107EF1"/>
    <w:rsid w:val="00115E0D"/>
    <w:rsid w:val="0013672D"/>
    <w:rsid w:val="00142AA2"/>
    <w:rsid w:val="00154266"/>
    <w:rsid w:val="001700AD"/>
    <w:rsid w:val="00193D3A"/>
    <w:rsid w:val="0019520E"/>
    <w:rsid w:val="001D4005"/>
    <w:rsid w:val="001D6118"/>
    <w:rsid w:val="001F4D6E"/>
    <w:rsid w:val="002149BF"/>
    <w:rsid w:val="00216EE5"/>
    <w:rsid w:val="002307D1"/>
    <w:rsid w:val="002449C9"/>
    <w:rsid w:val="00276DBE"/>
    <w:rsid w:val="00284258"/>
    <w:rsid w:val="002A0419"/>
    <w:rsid w:val="002C2778"/>
    <w:rsid w:val="002E374B"/>
    <w:rsid w:val="003124EA"/>
    <w:rsid w:val="003220E5"/>
    <w:rsid w:val="00364F4A"/>
    <w:rsid w:val="003701E5"/>
    <w:rsid w:val="003A4F92"/>
    <w:rsid w:val="00407081"/>
    <w:rsid w:val="0043762F"/>
    <w:rsid w:val="00442487"/>
    <w:rsid w:val="004678AC"/>
    <w:rsid w:val="00486B8D"/>
    <w:rsid w:val="00492CA4"/>
    <w:rsid w:val="004A6093"/>
    <w:rsid w:val="004C499E"/>
    <w:rsid w:val="004D2270"/>
    <w:rsid w:val="004E706D"/>
    <w:rsid w:val="004F205A"/>
    <w:rsid w:val="004F7F61"/>
    <w:rsid w:val="005467B5"/>
    <w:rsid w:val="00567F25"/>
    <w:rsid w:val="00583832"/>
    <w:rsid w:val="005A5E7F"/>
    <w:rsid w:val="0060510A"/>
    <w:rsid w:val="006103E9"/>
    <w:rsid w:val="0062267B"/>
    <w:rsid w:val="006451B8"/>
    <w:rsid w:val="00645C7C"/>
    <w:rsid w:val="006722A4"/>
    <w:rsid w:val="00682651"/>
    <w:rsid w:val="006871B9"/>
    <w:rsid w:val="006A1209"/>
    <w:rsid w:val="006D0556"/>
    <w:rsid w:val="00740AFA"/>
    <w:rsid w:val="007545C0"/>
    <w:rsid w:val="00756B4A"/>
    <w:rsid w:val="00765C4E"/>
    <w:rsid w:val="00767465"/>
    <w:rsid w:val="007B7887"/>
    <w:rsid w:val="007E6CD6"/>
    <w:rsid w:val="007F739E"/>
    <w:rsid w:val="00806479"/>
    <w:rsid w:val="00816FCD"/>
    <w:rsid w:val="00840E09"/>
    <w:rsid w:val="00841A6D"/>
    <w:rsid w:val="00843DD1"/>
    <w:rsid w:val="00847BF4"/>
    <w:rsid w:val="00847EC9"/>
    <w:rsid w:val="00855EBD"/>
    <w:rsid w:val="00867140"/>
    <w:rsid w:val="00882B9E"/>
    <w:rsid w:val="0089748D"/>
    <w:rsid w:val="008B54E7"/>
    <w:rsid w:val="008E0AF2"/>
    <w:rsid w:val="009334FF"/>
    <w:rsid w:val="00957BA3"/>
    <w:rsid w:val="0097587E"/>
    <w:rsid w:val="009B4B8B"/>
    <w:rsid w:val="009C049D"/>
    <w:rsid w:val="00A10C82"/>
    <w:rsid w:val="00A377D4"/>
    <w:rsid w:val="00A50E5C"/>
    <w:rsid w:val="00A74833"/>
    <w:rsid w:val="00AB5AA0"/>
    <w:rsid w:val="00AB612D"/>
    <w:rsid w:val="00AE6406"/>
    <w:rsid w:val="00B10736"/>
    <w:rsid w:val="00B14FD9"/>
    <w:rsid w:val="00B22803"/>
    <w:rsid w:val="00B35321"/>
    <w:rsid w:val="00B413BC"/>
    <w:rsid w:val="00B95FB7"/>
    <w:rsid w:val="00BE69A1"/>
    <w:rsid w:val="00C26335"/>
    <w:rsid w:val="00C40865"/>
    <w:rsid w:val="00C523A2"/>
    <w:rsid w:val="00C538E5"/>
    <w:rsid w:val="00C904E4"/>
    <w:rsid w:val="00CA4771"/>
    <w:rsid w:val="00CB7798"/>
    <w:rsid w:val="00CD46E1"/>
    <w:rsid w:val="00CD5845"/>
    <w:rsid w:val="00CE28CD"/>
    <w:rsid w:val="00D145CD"/>
    <w:rsid w:val="00D2570F"/>
    <w:rsid w:val="00D27B2B"/>
    <w:rsid w:val="00D62E9A"/>
    <w:rsid w:val="00D63BF0"/>
    <w:rsid w:val="00D930CE"/>
    <w:rsid w:val="00DB1F37"/>
    <w:rsid w:val="00DB6F80"/>
    <w:rsid w:val="00DC6295"/>
    <w:rsid w:val="00DF2B2F"/>
    <w:rsid w:val="00DF78F7"/>
    <w:rsid w:val="00E175AF"/>
    <w:rsid w:val="00E277A6"/>
    <w:rsid w:val="00E348F3"/>
    <w:rsid w:val="00E57609"/>
    <w:rsid w:val="00E60A04"/>
    <w:rsid w:val="00E66BA3"/>
    <w:rsid w:val="00E90C65"/>
    <w:rsid w:val="00EA0EF8"/>
    <w:rsid w:val="00EB0C13"/>
    <w:rsid w:val="00ED1B15"/>
    <w:rsid w:val="00ED3492"/>
    <w:rsid w:val="00ED56B0"/>
    <w:rsid w:val="00EE0D9D"/>
    <w:rsid w:val="00EF171E"/>
    <w:rsid w:val="00EF3024"/>
    <w:rsid w:val="00F17D26"/>
    <w:rsid w:val="00F21067"/>
    <w:rsid w:val="00F213E9"/>
    <w:rsid w:val="00F233C9"/>
    <w:rsid w:val="00F269CF"/>
    <w:rsid w:val="00F330B7"/>
    <w:rsid w:val="00F340E9"/>
    <w:rsid w:val="00F50FA3"/>
    <w:rsid w:val="00F90968"/>
    <w:rsid w:val="00FA5684"/>
    <w:rsid w:val="00FB05AF"/>
    <w:rsid w:val="00FB31EF"/>
    <w:rsid w:val="00FB3544"/>
    <w:rsid w:val="00FB4B4D"/>
    <w:rsid w:val="00FC2209"/>
    <w:rsid w:val="00FC7BEA"/>
    <w:rsid w:val="00FD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4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5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E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E9A"/>
  </w:style>
  <w:style w:type="paragraph" w:styleId="Footer">
    <w:name w:val="footer"/>
    <w:basedOn w:val="Normal"/>
    <w:link w:val="FooterChar"/>
    <w:uiPriority w:val="99"/>
    <w:unhideWhenUsed/>
    <w:rsid w:val="00D62E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9A"/>
  </w:style>
  <w:style w:type="paragraph" w:styleId="BalloonText">
    <w:name w:val="Balloon Text"/>
    <w:basedOn w:val="Normal"/>
    <w:link w:val="BalloonTextChar"/>
    <w:uiPriority w:val="99"/>
    <w:semiHidden/>
    <w:unhideWhenUsed/>
    <w:rsid w:val="00D62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E70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F4D8-00D2-4FFF-96C1-8B1FCA82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Birodi</dc:creator>
  <cp:lastModifiedBy>Sneza</cp:lastModifiedBy>
  <cp:revision>118</cp:revision>
  <cp:lastPrinted>2016-02-29T12:35:00Z</cp:lastPrinted>
  <dcterms:created xsi:type="dcterms:W3CDTF">2016-03-02T15:18:00Z</dcterms:created>
  <dcterms:modified xsi:type="dcterms:W3CDTF">2016-03-04T06:31:00Z</dcterms:modified>
</cp:coreProperties>
</file>